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95D7" w14:textId="77777777" w:rsidR="00AE6E36" w:rsidRDefault="00AE6E36">
      <w:pPr>
        <w:rPr>
          <w:rFonts w:cstheme="minorHAnsi"/>
          <w:sz w:val="56"/>
          <w:szCs w:val="56"/>
        </w:rPr>
      </w:pPr>
    </w:p>
    <w:p w14:paraId="2CC60CBC" w14:textId="77777777" w:rsidR="00AE6E36" w:rsidRDefault="00AE6E36">
      <w:pPr>
        <w:rPr>
          <w:rFonts w:cstheme="minorHAnsi"/>
          <w:sz w:val="56"/>
          <w:szCs w:val="56"/>
        </w:rPr>
      </w:pPr>
    </w:p>
    <w:p w14:paraId="44E3418B" w14:textId="77777777" w:rsidR="00AE6E36" w:rsidRDefault="00AE6E36">
      <w:pPr>
        <w:rPr>
          <w:rFonts w:cstheme="minorHAnsi"/>
          <w:sz w:val="56"/>
          <w:szCs w:val="56"/>
        </w:rPr>
      </w:pPr>
    </w:p>
    <w:p w14:paraId="5D5642A4" w14:textId="77777777" w:rsidR="00AE6E36" w:rsidRDefault="00AE6E36">
      <w:pPr>
        <w:rPr>
          <w:rFonts w:cstheme="minorHAnsi"/>
          <w:sz w:val="56"/>
          <w:szCs w:val="56"/>
        </w:rPr>
      </w:pPr>
    </w:p>
    <w:p w14:paraId="514782EA" w14:textId="77777777" w:rsidR="006F52B2" w:rsidRPr="003F43C0" w:rsidRDefault="00AE6E36">
      <w:pPr>
        <w:rPr>
          <w:rFonts w:cstheme="minorHAnsi"/>
          <w:b/>
          <w:bCs/>
          <w:sz w:val="56"/>
          <w:szCs w:val="56"/>
        </w:rPr>
      </w:pPr>
      <w:r w:rsidRPr="003F43C0">
        <w:rPr>
          <w:rFonts w:cstheme="minorHAnsi"/>
          <w:b/>
          <w:bCs/>
          <w:sz w:val="56"/>
          <w:szCs w:val="56"/>
        </w:rPr>
        <w:t>EASINGWOLD</w:t>
      </w:r>
      <w:r w:rsidR="005763C4" w:rsidRPr="003F43C0">
        <w:rPr>
          <w:rFonts w:cstheme="minorHAnsi"/>
          <w:b/>
          <w:bCs/>
          <w:sz w:val="56"/>
          <w:szCs w:val="56"/>
        </w:rPr>
        <w:t xml:space="preserve"> &amp; VILLAGES</w:t>
      </w:r>
      <w:r w:rsidRPr="003F43C0">
        <w:rPr>
          <w:rFonts w:cstheme="minorHAnsi"/>
          <w:b/>
          <w:bCs/>
          <w:sz w:val="56"/>
          <w:szCs w:val="56"/>
        </w:rPr>
        <w:t xml:space="preserve"> COMMUNITY PARTNERSHIP – DRAFT </w:t>
      </w:r>
      <w:r w:rsidR="005763C4" w:rsidRPr="003F43C0">
        <w:rPr>
          <w:rFonts w:cstheme="minorHAnsi"/>
          <w:b/>
          <w:bCs/>
          <w:sz w:val="56"/>
          <w:szCs w:val="56"/>
        </w:rPr>
        <w:t xml:space="preserve">WORKING </w:t>
      </w:r>
      <w:r w:rsidRPr="003F43C0">
        <w:rPr>
          <w:rFonts w:cstheme="minorHAnsi"/>
          <w:b/>
          <w:bCs/>
          <w:sz w:val="56"/>
          <w:szCs w:val="56"/>
        </w:rPr>
        <w:t>PLAN</w:t>
      </w:r>
    </w:p>
    <w:p w14:paraId="3F763615" w14:textId="4BC70B2C" w:rsidR="00AE6E36" w:rsidRPr="003F43C0" w:rsidRDefault="001E0D29">
      <w:pPr>
        <w:rPr>
          <w:rFonts w:cstheme="minorHAnsi"/>
          <w:sz w:val="40"/>
          <w:szCs w:val="40"/>
        </w:rPr>
      </w:pPr>
      <w:r w:rsidRPr="003F43C0">
        <w:rPr>
          <w:rFonts w:cstheme="minorHAnsi"/>
          <w:sz w:val="40"/>
          <w:szCs w:val="40"/>
        </w:rPr>
        <w:t>October</w:t>
      </w:r>
      <w:r w:rsidR="00C733B2" w:rsidRPr="003F43C0">
        <w:rPr>
          <w:rFonts w:cstheme="minorHAnsi"/>
          <w:sz w:val="40"/>
          <w:szCs w:val="40"/>
        </w:rPr>
        <w:t xml:space="preserve"> </w:t>
      </w:r>
      <w:r w:rsidR="00AE6E36" w:rsidRPr="003F43C0">
        <w:rPr>
          <w:rFonts w:cstheme="minorHAnsi"/>
          <w:sz w:val="40"/>
          <w:szCs w:val="40"/>
        </w:rPr>
        <w:t xml:space="preserve">2024 (Draft Version </w:t>
      </w:r>
      <w:r w:rsidR="003F43C0" w:rsidRPr="003F43C0">
        <w:rPr>
          <w:rFonts w:cstheme="minorHAnsi"/>
          <w:sz w:val="40"/>
          <w:szCs w:val="40"/>
        </w:rPr>
        <w:t>6</w:t>
      </w:r>
      <w:r w:rsidR="00AE6E36" w:rsidRPr="003F43C0">
        <w:rPr>
          <w:rFonts w:cstheme="minorHAnsi"/>
          <w:sz w:val="40"/>
          <w:szCs w:val="40"/>
        </w:rPr>
        <w:t>.0)</w:t>
      </w:r>
    </w:p>
    <w:p w14:paraId="35058CC3" w14:textId="77777777" w:rsidR="00AE6E36" w:rsidRDefault="00AE6E36">
      <w:pPr>
        <w:rPr>
          <w:rFonts w:cstheme="minorHAnsi"/>
          <w:sz w:val="40"/>
          <w:szCs w:val="40"/>
        </w:rPr>
      </w:pPr>
    </w:p>
    <w:p w14:paraId="30F5D31B" w14:textId="77777777" w:rsidR="00AE6E36" w:rsidRDefault="00AE6E36">
      <w:pPr>
        <w:rPr>
          <w:rFonts w:cstheme="minorHAnsi"/>
          <w:sz w:val="40"/>
          <w:szCs w:val="40"/>
        </w:rPr>
      </w:pPr>
    </w:p>
    <w:p w14:paraId="61B08A79" w14:textId="77777777" w:rsidR="00AE6E36" w:rsidRDefault="00AE6E36">
      <w:pPr>
        <w:rPr>
          <w:rFonts w:cstheme="minorHAnsi"/>
          <w:sz w:val="40"/>
          <w:szCs w:val="40"/>
        </w:rPr>
      </w:pPr>
    </w:p>
    <w:p w14:paraId="4CBD31BA" w14:textId="77777777" w:rsidR="00AE6E36" w:rsidRDefault="00AE6E36">
      <w:pPr>
        <w:rPr>
          <w:rFonts w:cstheme="minorHAnsi"/>
          <w:sz w:val="40"/>
          <w:szCs w:val="40"/>
        </w:rPr>
      </w:pPr>
    </w:p>
    <w:p w14:paraId="11298A62" w14:textId="77777777" w:rsidR="00AE6E36" w:rsidRDefault="00AE6E36">
      <w:pPr>
        <w:rPr>
          <w:rFonts w:cstheme="minorHAnsi"/>
          <w:sz w:val="40"/>
          <w:szCs w:val="40"/>
        </w:rPr>
      </w:pPr>
    </w:p>
    <w:p w14:paraId="01AE94F7" w14:textId="77777777" w:rsidR="008243E2" w:rsidRDefault="00DC7F71">
      <w:pPr>
        <w:rPr>
          <w:rFonts w:cstheme="minorHAnsi"/>
          <w:color w:val="0070C0"/>
          <w:sz w:val="40"/>
          <w:szCs w:val="40"/>
        </w:rPr>
      </w:pPr>
      <w:r>
        <w:rPr>
          <w:noProof/>
          <w:lang w:eastAsia="en-GB"/>
        </w:rPr>
        <w:lastRenderedPageBreak/>
        <mc:AlternateContent>
          <mc:Choice Requires="wps">
            <w:drawing>
              <wp:anchor distT="0" distB="0" distL="114300" distR="114300" simplePos="0" relativeHeight="251659264" behindDoc="0" locked="0" layoutInCell="1" allowOverlap="1" wp14:anchorId="0612230C" wp14:editId="00D735DD">
                <wp:simplePos x="0" y="0"/>
                <wp:positionH relativeFrom="column">
                  <wp:posOffset>4476750</wp:posOffset>
                </wp:positionH>
                <wp:positionV relativeFrom="paragraph">
                  <wp:posOffset>1873250</wp:posOffset>
                </wp:positionV>
                <wp:extent cx="4298950" cy="12573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298950" cy="1257300"/>
                        </a:xfrm>
                        <a:prstGeom prst="rect">
                          <a:avLst/>
                        </a:prstGeom>
                        <a:solidFill>
                          <a:schemeClr val="lt1"/>
                        </a:solidFill>
                        <a:ln w="6350">
                          <a:solidFill>
                            <a:prstClr val="black"/>
                          </a:solidFill>
                        </a:ln>
                      </wps:spPr>
                      <wps:txbx>
                        <w:txbxContent>
                          <w:p w14:paraId="06099865" w14:textId="77777777" w:rsidR="00DC7F71" w:rsidRPr="003F43C0" w:rsidRDefault="00DC7F71">
                            <w:pPr>
                              <w:rPr>
                                <w:sz w:val="32"/>
                                <w:szCs w:val="32"/>
                              </w:rPr>
                            </w:pPr>
                            <w:r w:rsidRPr="003F43C0">
                              <w:rPr>
                                <w:sz w:val="32"/>
                                <w:szCs w:val="32"/>
                              </w:rPr>
                              <w:t xml:space="preserve">Proposed Easingwold &amp; Villages Community Partnership Area – based on the former Easingwold &amp; Villages Community Forum boundary and the Let’s Talk Local consultation.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2230C" id="_x0000_t202" coordsize="21600,21600" o:spt="202" path="m,l,21600r21600,l21600,xe">
                <v:stroke joinstyle="miter"/>
                <v:path gradientshapeok="t" o:connecttype="rect"/>
              </v:shapetype>
              <v:shape id="Text Box 4" o:spid="_x0000_s1026" type="#_x0000_t202" style="position:absolute;margin-left:352.5pt;margin-top:147.5pt;width:338.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" fillcolor="white [3201]" strokeweight=".5pt">
                <v:textbox>
                  <w:txbxContent>
                    <w:p w14:paraId="06099865" w14:textId="77777777" w:rsidR="00DC7F71" w:rsidRPr="003F43C0" w:rsidRDefault="00DC7F71">
                      <w:pPr>
                        <w:rPr>
                          <w:sz w:val="32"/>
                          <w:szCs w:val="32"/>
                        </w:rPr>
                      </w:pPr>
                      <w:r w:rsidRPr="003F43C0">
                        <w:rPr>
                          <w:sz w:val="32"/>
                          <w:szCs w:val="32"/>
                        </w:rPr>
                        <w:t xml:space="preserve">Proposed Easingwold &amp; Villages Community Partnership Area – based on the former Easingwold &amp; Villages Community Forum boundary and the Let’s Talk Local consultation. </w:t>
                      </w:r>
                    </w:p>
                  </w:txbxContent>
                </v:textbox>
              </v:shape>
            </w:pict>
          </mc:Fallback>
        </mc:AlternateContent>
      </w:r>
      <w:r w:rsidR="008243E2" w:rsidRPr="003B4AE9">
        <w:rPr>
          <w:noProof/>
          <w:lang w:eastAsia="en-GB"/>
        </w:rPr>
        <w:drawing>
          <wp:inline distT="0" distB="0" distL="0" distR="0" wp14:anchorId="5B3A2318" wp14:editId="60613851">
            <wp:extent cx="4054475" cy="573151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4475" cy="5731510"/>
                    </a:xfrm>
                    <a:prstGeom prst="rect">
                      <a:avLst/>
                    </a:prstGeom>
                    <a:noFill/>
                    <a:ln>
                      <a:noFill/>
                    </a:ln>
                  </pic:spPr>
                </pic:pic>
              </a:graphicData>
            </a:graphic>
          </wp:inline>
        </w:drawing>
      </w:r>
    </w:p>
    <w:p w14:paraId="21958686" w14:textId="77777777" w:rsidR="003F7705" w:rsidRPr="003F43C0" w:rsidRDefault="00AE6E36">
      <w:pPr>
        <w:rPr>
          <w:rFonts w:cstheme="minorHAnsi"/>
          <w:b/>
          <w:bCs/>
          <w:sz w:val="40"/>
          <w:szCs w:val="40"/>
        </w:rPr>
      </w:pPr>
      <w:r w:rsidRPr="003F43C0">
        <w:rPr>
          <w:rFonts w:cstheme="minorHAnsi"/>
          <w:b/>
          <w:bCs/>
          <w:sz w:val="40"/>
          <w:szCs w:val="40"/>
        </w:rPr>
        <w:lastRenderedPageBreak/>
        <w:t>What do we know about the Easingwold</w:t>
      </w:r>
      <w:r w:rsidR="00D06B12" w:rsidRPr="003F43C0">
        <w:rPr>
          <w:rFonts w:cstheme="minorHAnsi"/>
          <w:b/>
          <w:bCs/>
          <w:sz w:val="40"/>
          <w:szCs w:val="40"/>
        </w:rPr>
        <w:t xml:space="preserve"> &amp; Villages</w:t>
      </w:r>
      <w:r w:rsidRPr="003F43C0">
        <w:rPr>
          <w:rFonts w:cstheme="minorHAnsi"/>
          <w:b/>
          <w:bCs/>
          <w:sz w:val="40"/>
          <w:szCs w:val="40"/>
        </w:rPr>
        <w:t xml:space="preserve"> </w:t>
      </w:r>
      <w:r w:rsidR="008F585E" w:rsidRPr="003F43C0">
        <w:rPr>
          <w:rFonts w:cstheme="minorHAnsi"/>
          <w:b/>
          <w:bCs/>
          <w:sz w:val="40"/>
          <w:szCs w:val="40"/>
        </w:rPr>
        <w:t>Community Partnership</w:t>
      </w:r>
      <w:r w:rsidRPr="003F43C0">
        <w:rPr>
          <w:rFonts w:cstheme="minorHAnsi"/>
          <w:b/>
          <w:bCs/>
          <w:sz w:val="40"/>
          <w:szCs w:val="40"/>
        </w:rPr>
        <w:t xml:space="preserve"> Area?</w:t>
      </w:r>
      <w:r w:rsidR="003F7705" w:rsidRPr="003F43C0">
        <w:rPr>
          <w:rStyle w:val="FootnoteReference"/>
          <w:rFonts w:cstheme="minorHAnsi"/>
          <w:b/>
          <w:bCs/>
          <w:sz w:val="40"/>
          <w:szCs w:val="40"/>
        </w:rPr>
        <w:footnoteReference w:id="1"/>
      </w:r>
    </w:p>
    <w:tbl>
      <w:tblPr>
        <w:tblStyle w:val="TableGrid"/>
        <w:tblW w:w="0" w:type="auto"/>
        <w:tblLook w:val="04A0" w:firstRow="1" w:lastRow="0" w:firstColumn="1" w:lastColumn="0" w:noHBand="0" w:noVBand="1"/>
      </w:tblPr>
      <w:tblGrid>
        <w:gridCol w:w="2830"/>
        <w:gridCol w:w="11118"/>
      </w:tblGrid>
      <w:tr w:rsidR="003F43C0" w:rsidRPr="003F43C0" w14:paraId="193CC56B" w14:textId="77777777" w:rsidTr="003F7705">
        <w:tc>
          <w:tcPr>
            <w:tcW w:w="2830" w:type="dxa"/>
            <w:shd w:val="clear" w:color="auto" w:fill="D9D9D9" w:themeFill="background1" w:themeFillShade="D9"/>
          </w:tcPr>
          <w:p w14:paraId="00567E67"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 xml:space="preserve">Population </w:t>
            </w:r>
          </w:p>
        </w:tc>
        <w:tc>
          <w:tcPr>
            <w:tcW w:w="11118" w:type="dxa"/>
          </w:tcPr>
          <w:p w14:paraId="113BF6FC" w14:textId="77777777" w:rsidR="00AE6E36" w:rsidRPr="003F43C0" w:rsidRDefault="00AE6E36" w:rsidP="00EC2783">
            <w:pPr>
              <w:pStyle w:val="ListParagraph"/>
              <w:numPr>
                <w:ilvl w:val="0"/>
                <w:numId w:val="1"/>
              </w:numPr>
              <w:rPr>
                <w:rFonts w:eastAsia="Arial Unicode MS" w:cstheme="minorHAnsi"/>
                <w:lang w:eastAsia="zh-TW"/>
              </w:rPr>
            </w:pPr>
            <w:r w:rsidRPr="003F43C0">
              <w:rPr>
                <w:rFonts w:eastAsia="Arial Unicode MS" w:cstheme="minorHAnsi"/>
                <w:lang w:eastAsia="zh-TW"/>
              </w:rPr>
              <w:t xml:space="preserve">There are </w:t>
            </w:r>
            <w:r w:rsidR="00E23A4D" w:rsidRPr="003F43C0">
              <w:rPr>
                <w:rFonts w:eastAsia="Arial Unicode MS" w:cstheme="minorHAnsi"/>
                <w:lang w:eastAsia="zh-TW"/>
              </w:rPr>
              <w:t>16,128</w:t>
            </w:r>
            <w:r w:rsidRPr="003F43C0">
              <w:rPr>
                <w:rFonts w:eastAsia="Arial Unicode MS" w:cstheme="minorHAnsi"/>
                <w:lang w:eastAsia="zh-TW"/>
              </w:rPr>
              <w:t xml:space="preserve"> people living in </w:t>
            </w:r>
            <w:r w:rsidR="00F72ABD" w:rsidRPr="003F43C0">
              <w:rPr>
                <w:rFonts w:eastAsia="Arial Unicode MS" w:cstheme="minorHAnsi"/>
                <w:lang w:eastAsia="zh-TW"/>
              </w:rPr>
              <w:t xml:space="preserve">the </w:t>
            </w:r>
            <w:r w:rsidRPr="003F43C0">
              <w:rPr>
                <w:rFonts w:eastAsia="Arial Unicode MS" w:cstheme="minorHAnsi"/>
                <w:lang w:eastAsia="zh-TW"/>
              </w:rPr>
              <w:t>Easingwold</w:t>
            </w:r>
            <w:r w:rsidR="00F72ABD" w:rsidRPr="003F43C0">
              <w:rPr>
                <w:rFonts w:eastAsia="Arial Unicode MS" w:cstheme="minorHAnsi"/>
                <w:lang w:eastAsia="zh-TW"/>
              </w:rPr>
              <w:t xml:space="preserve"> Community Partnership area. </w:t>
            </w:r>
          </w:p>
          <w:p w14:paraId="447ED28D" w14:textId="77777777" w:rsidR="003F7705" w:rsidRPr="003F43C0" w:rsidRDefault="003F7705" w:rsidP="00EC2783">
            <w:pPr>
              <w:pStyle w:val="ListParagraph"/>
              <w:numPr>
                <w:ilvl w:val="0"/>
                <w:numId w:val="1"/>
              </w:numPr>
              <w:rPr>
                <w:rFonts w:eastAsia="Arial Unicode MS" w:cstheme="minorHAnsi"/>
                <w:lang w:eastAsia="zh-TW"/>
              </w:rPr>
            </w:pPr>
            <w:r w:rsidRPr="003F43C0">
              <w:rPr>
                <w:rFonts w:eastAsia="Arial Unicode MS" w:cstheme="minorHAnsi"/>
                <w:lang w:eastAsia="zh-TW"/>
              </w:rPr>
              <w:t>2</w:t>
            </w:r>
            <w:r w:rsidR="00354424" w:rsidRPr="003F43C0">
              <w:rPr>
                <w:rFonts w:eastAsia="Arial Unicode MS" w:cstheme="minorHAnsi"/>
                <w:lang w:eastAsia="zh-TW"/>
              </w:rPr>
              <w:t>6.</w:t>
            </w:r>
            <w:r w:rsidR="003451AC" w:rsidRPr="003F43C0">
              <w:rPr>
                <w:rFonts w:eastAsia="Arial Unicode MS" w:cstheme="minorHAnsi"/>
                <w:lang w:eastAsia="zh-TW"/>
              </w:rPr>
              <w:t>7</w:t>
            </w:r>
            <w:r w:rsidRPr="003F43C0">
              <w:rPr>
                <w:rFonts w:eastAsia="Arial Unicode MS" w:cstheme="minorHAnsi"/>
                <w:lang w:eastAsia="zh-TW"/>
              </w:rPr>
              <w:t xml:space="preserve">% of the population are aged 65+ which is higher than the North Yorkshire and England average of 25% and 18.4% respectively. </w:t>
            </w:r>
          </w:p>
          <w:p w14:paraId="50604B7C" w14:textId="77777777" w:rsidR="00AE6E36" w:rsidRPr="003F43C0" w:rsidRDefault="00AE6E36" w:rsidP="00EC2783">
            <w:pPr>
              <w:rPr>
                <w:rFonts w:eastAsia="Arial Unicode MS" w:cstheme="minorHAnsi"/>
                <w:lang w:eastAsia="zh-TW"/>
              </w:rPr>
            </w:pPr>
          </w:p>
        </w:tc>
      </w:tr>
      <w:tr w:rsidR="003F43C0" w:rsidRPr="003F43C0" w14:paraId="034D97F6" w14:textId="77777777" w:rsidTr="003F7705">
        <w:tc>
          <w:tcPr>
            <w:tcW w:w="2830" w:type="dxa"/>
            <w:shd w:val="clear" w:color="auto" w:fill="D9D9D9" w:themeFill="background1" w:themeFillShade="D9"/>
          </w:tcPr>
          <w:p w14:paraId="4B6E4687"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Vulnerable Groups</w:t>
            </w:r>
          </w:p>
        </w:tc>
        <w:tc>
          <w:tcPr>
            <w:tcW w:w="11118" w:type="dxa"/>
          </w:tcPr>
          <w:p w14:paraId="60948CC5" w14:textId="77777777" w:rsidR="00AE6E36" w:rsidRPr="003F43C0" w:rsidRDefault="00AE6E36" w:rsidP="00EC2783">
            <w:pPr>
              <w:pStyle w:val="ocsinumberingparagraphs"/>
              <w:numPr>
                <w:ilvl w:val="0"/>
                <w:numId w:val="3"/>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fldChar w:fldCharType="begin"/>
            </w:r>
            <w:r w:rsidRPr="003F43C0">
              <w:rPr>
                <w:rFonts w:asciiTheme="minorHAnsi" w:eastAsia="Arial Unicode MS" w:hAnsiTheme="minorHAnsi" w:cstheme="minorHAnsi"/>
                <w:sz w:val="22"/>
                <w:szCs w:val="22"/>
              </w:rPr>
              <w:instrText xml:space="preserve"> DOCPROPERTY  prp_vulnfact  \* MERGEFORMAT </w:instrText>
            </w:r>
            <w:r w:rsidRPr="003F43C0">
              <w:rPr>
                <w:rFonts w:asciiTheme="minorHAnsi" w:eastAsia="Arial Unicode MS" w:hAnsiTheme="minorHAnsi" w:cstheme="minorHAnsi"/>
                <w:sz w:val="22"/>
                <w:szCs w:val="22"/>
              </w:rPr>
              <w:fldChar w:fldCharType="separate"/>
            </w:r>
            <w:r w:rsidRPr="003F43C0">
              <w:rPr>
                <w:rFonts w:asciiTheme="minorHAnsi" w:eastAsia="Arial Unicode MS" w:hAnsiTheme="minorHAnsi" w:cstheme="minorHAnsi"/>
                <w:sz w:val="22"/>
                <w:szCs w:val="22"/>
              </w:rPr>
              <w:t>11% of children aged 0-19 are in relative low-income families compared with 19% across England</w:t>
            </w:r>
            <w:r w:rsidRPr="003F43C0">
              <w:rPr>
                <w:rFonts w:asciiTheme="minorHAnsi" w:eastAsia="Arial Unicode MS" w:hAnsiTheme="minorHAnsi" w:cstheme="minorHAnsi"/>
                <w:sz w:val="22"/>
                <w:szCs w:val="22"/>
              </w:rPr>
              <w:fldChar w:fldCharType="end"/>
            </w:r>
            <w:r w:rsidR="00A87F07" w:rsidRPr="003F43C0">
              <w:rPr>
                <w:rFonts w:asciiTheme="minorHAnsi" w:eastAsia="Arial Unicode MS" w:hAnsiTheme="minorHAnsi" w:cstheme="minorHAnsi"/>
                <w:sz w:val="22"/>
                <w:szCs w:val="22"/>
              </w:rPr>
              <w:t>.</w:t>
            </w:r>
          </w:p>
          <w:p w14:paraId="40208AB5" w14:textId="5EB55729" w:rsidR="001E0D29" w:rsidRPr="003F43C0" w:rsidRDefault="001E0D29" w:rsidP="001E0D29">
            <w:pPr>
              <w:pStyle w:val="PlainText"/>
              <w:numPr>
                <w:ilvl w:val="0"/>
                <w:numId w:val="3"/>
              </w:numPr>
            </w:pPr>
            <w:r w:rsidRPr="003F43C0">
              <w:t xml:space="preserve">58.2% of all pensioner households are lone pensioner households.  Noting that pensioner households </w:t>
            </w:r>
            <w:r w:rsidR="008725A9" w:rsidRPr="003F43C0">
              <w:t>account for</w:t>
            </w:r>
            <w:r w:rsidRPr="003F43C0">
              <w:t xml:space="preserve"> 34.4% of the total households across the area - which is significantly higher than the England average.</w:t>
            </w:r>
          </w:p>
          <w:p w14:paraId="3BFCC3E3" w14:textId="605536B4" w:rsidR="00B775EF" w:rsidRPr="003F43C0" w:rsidRDefault="00B775EF" w:rsidP="00EC2783">
            <w:pPr>
              <w:pStyle w:val="ocsinumberingparagraphs"/>
              <w:numPr>
                <w:ilvl w:val="0"/>
                <w:numId w:val="2"/>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Benefit claim levels are below England average, with the exception of Attendance Allowance, PIP with respiratory disease, Universal Credit with Limited Capability for Work, and Disability Living Allowance which are</w:t>
            </w:r>
            <w:r w:rsidR="00D54D9E" w:rsidRPr="003F43C0">
              <w:rPr>
                <w:rFonts w:asciiTheme="minorHAnsi" w:eastAsia="Times New Roman" w:hAnsiTheme="minorHAnsi" w:cstheme="minorHAnsi"/>
                <w:sz w:val="22"/>
                <w:szCs w:val="22"/>
              </w:rPr>
              <w:t xml:space="preserve"> closer to</w:t>
            </w:r>
            <w:r w:rsidRPr="003F43C0">
              <w:rPr>
                <w:rFonts w:asciiTheme="minorHAnsi" w:eastAsia="Times New Roman" w:hAnsiTheme="minorHAnsi" w:cstheme="minorHAnsi"/>
                <w:sz w:val="22"/>
                <w:szCs w:val="22"/>
              </w:rPr>
              <w:t xml:space="preserve"> the England average.  </w:t>
            </w:r>
          </w:p>
          <w:p w14:paraId="6AF3B4C7" w14:textId="77777777" w:rsidR="00B775EF" w:rsidRPr="003F43C0" w:rsidRDefault="00B775EF" w:rsidP="00EC2783">
            <w:pPr>
              <w:pStyle w:val="ocsinumberingparagraphs"/>
              <w:numPr>
                <w:ilvl w:val="0"/>
                <w:numId w:val="2"/>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Deprivation: </w:t>
            </w:r>
            <w:r w:rsidR="00A87F07" w:rsidRPr="003F43C0">
              <w:rPr>
                <w:rFonts w:asciiTheme="minorHAnsi" w:eastAsia="Times New Roman" w:hAnsiTheme="minorHAnsi" w:cstheme="minorHAnsi"/>
                <w:sz w:val="22"/>
                <w:szCs w:val="22"/>
              </w:rPr>
              <w:t xml:space="preserve">on the measures of </w:t>
            </w:r>
            <w:r w:rsidR="00F64CB1" w:rsidRPr="003F43C0">
              <w:rPr>
                <w:rFonts w:asciiTheme="minorHAnsi" w:eastAsia="Times New Roman" w:hAnsiTheme="minorHAnsi" w:cstheme="minorHAnsi"/>
                <w:sz w:val="22"/>
                <w:szCs w:val="22"/>
              </w:rPr>
              <w:t>living environment</w:t>
            </w:r>
            <w:r w:rsidR="00A87F07" w:rsidRPr="003F43C0">
              <w:rPr>
                <w:rFonts w:asciiTheme="minorHAnsi" w:eastAsia="Times New Roman" w:hAnsiTheme="minorHAnsi" w:cstheme="minorHAnsi"/>
                <w:sz w:val="22"/>
                <w:szCs w:val="22"/>
              </w:rPr>
              <w:t>, and barriers to housing and services domains, Easingwold</w:t>
            </w:r>
            <w:r w:rsidR="00F64CB1" w:rsidRPr="003F43C0">
              <w:rPr>
                <w:rFonts w:asciiTheme="minorHAnsi" w:eastAsia="Times New Roman" w:hAnsiTheme="minorHAnsi" w:cstheme="minorHAnsi"/>
                <w:sz w:val="22"/>
                <w:szCs w:val="22"/>
              </w:rPr>
              <w:t xml:space="preserve"> Community Partnership</w:t>
            </w:r>
            <w:r w:rsidR="000C0957" w:rsidRPr="003F43C0">
              <w:rPr>
                <w:rFonts w:asciiTheme="minorHAnsi" w:eastAsia="Times New Roman" w:hAnsiTheme="minorHAnsi" w:cstheme="minorHAnsi"/>
                <w:sz w:val="22"/>
                <w:szCs w:val="22"/>
              </w:rPr>
              <w:t xml:space="preserve"> area</w:t>
            </w:r>
            <w:r w:rsidR="00A87F07" w:rsidRPr="003F43C0">
              <w:rPr>
                <w:rFonts w:asciiTheme="minorHAnsi" w:eastAsia="Times New Roman" w:hAnsiTheme="minorHAnsi" w:cstheme="minorHAnsi"/>
                <w:sz w:val="22"/>
                <w:szCs w:val="22"/>
              </w:rPr>
              <w:t xml:space="preserve"> is </w:t>
            </w:r>
            <w:r w:rsidR="00F64CB1" w:rsidRPr="003F43C0">
              <w:rPr>
                <w:rFonts w:asciiTheme="minorHAnsi" w:eastAsia="Times New Roman" w:hAnsiTheme="minorHAnsi" w:cstheme="minorHAnsi"/>
                <w:sz w:val="22"/>
                <w:szCs w:val="22"/>
              </w:rPr>
              <w:t xml:space="preserve">significantly </w:t>
            </w:r>
            <w:r w:rsidR="00A87F07" w:rsidRPr="003F43C0">
              <w:rPr>
                <w:rFonts w:asciiTheme="minorHAnsi" w:eastAsia="Times New Roman" w:hAnsiTheme="minorHAnsi" w:cstheme="minorHAnsi"/>
                <w:sz w:val="22"/>
                <w:szCs w:val="22"/>
              </w:rPr>
              <w:t xml:space="preserve">higher than the national average. </w:t>
            </w:r>
          </w:p>
          <w:p w14:paraId="226B23EA" w14:textId="77777777" w:rsidR="00AE6E36" w:rsidRPr="003F43C0" w:rsidRDefault="00AE6E36" w:rsidP="00EC2783">
            <w:pPr>
              <w:rPr>
                <w:rFonts w:eastAsia="Arial Unicode MS" w:cstheme="minorHAnsi"/>
                <w:lang w:eastAsia="zh-TW"/>
              </w:rPr>
            </w:pPr>
          </w:p>
        </w:tc>
      </w:tr>
      <w:tr w:rsidR="003F43C0" w:rsidRPr="003F43C0" w14:paraId="117C000B" w14:textId="77777777" w:rsidTr="003F7705">
        <w:tc>
          <w:tcPr>
            <w:tcW w:w="2830" w:type="dxa"/>
            <w:shd w:val="clear" w:color="auto" w:fill="D9D9D9" w:themeFill="background1" w:themeFillShade="D9"/>
          </w:tcPr>
          <w:p w14:paraId="52CB6493"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Housing</w:t>
            </w:r>
          </w:p>
        </w:tc>
        <w:tc>
          <w:tcPr>
            <w:tcW w:w="11118" w:type="dxa"/>
          </w:tcPr>
          <w:p w14:paraId="5FDE3BB0" w14:textId="77777777" w:rsidR="004748C6" w:rsidRPr="003F43C0" w:rsidRDefault="004748C6" w:rsidP="00EC2783">
            <w:pPr>
              <w:pStyle w:val="ocsinumberingparagraphs"/>
              <w:numPr>
                <w:ilvl w:val="0"/>
                <w:numId w:val="4"/>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Above </w:t>
            </w:r>
            <w:r w:rsidR="002F166B" w:rsidRPr="003F43C0">
              <w:rPr>
                <w:rFonts w:asciiTheme="minorHAnsi" w:eastAsia="Arial Unicode MS" w:hAnsiTheme="minorHAnsi" w:cstheme="minorHAnsi"/>
                <w:sz w:val="22"/>
                <w:szCs w:val="22"/>
              </w:rPr>
              <w:t>England</w:t>
            </w:r>
            <w:r w:rsidRPr="003F43C0">
              <w:rPr>
                <w:rFonts w:asciiTheme="minorHAnsi" w:eastAsia="Arial Unicode MS" w:hAnsiTheme="minorHAnsi" w:cstheme="minorHAnsi"/>
                <w:sz w:val="22"/>
                <w:szCs w:val="22"/>
              </w:rPr>
              <w:t xml:space="preserve"> average of owner occupation (</w:t>
            </w:r>
            <w:r w:rsidR="002F166B" w:rsidRPr="003F43C0">
              <w:rPr>
                <w:rFonts w:asciiTheme="minorHAnsi" w:eastAsia="Arial Unicode MS" w:hAnsiTheme="minorHAnsi" w:cstheme="minorHAnsi"/>
                <w:sz w:val="22"/>
                <w:szCs w:val="22"/>
              </w:rPr>
              <w:t>6</w:t>
            </w:r>
            <w:r w:rsidR="00C563F7" w:rsidRPr="003F43C0">
              <w:rPr>
                <w:rFonts w:asciiTheme="minorHAnsi" w:eastAsia="Arial Unicode MS" w:hAnsiTheme="minorHAnsi" w:cstheme="minorHAnsi"/>
                <w:sz w:val="22"/>
                <w:szCs w:val="22"/>
              </w:rPr>
              <w:t>9</w:t>
            </w:r>
            <w:r w:rsidR="002F166B" w:rsidRPr="003F43C0">
              <w:rPr>
                <w:rFonts w:asciiTheme="minorHAnsi" w:eastAsia="Arial Unicode MS" w:hAnsiTheme="minorHAnsi" w:cstheme="minorHAnsi"/>
                <w:sz w:val="22"/>
                <w:szCs w:val="22"/>
              </w:rPr>
              <w:t>%) and Registered Social Landlord Rented (1</w:t>
            </w:r>
            <w:r w:rsidR="009018E5" w:rsidRPr="003F43C0">
              <w:rPr>
                <w:rFonts w:asciiTheme="minorHAnsi" w:eastAsia="Arial Unicode MS" w:hAnsiTheme="minorHAnsi" w:cstheme="minorHAnsi"/>
                <w:sz w:val="22"/>
                <w:szCs w:val="22"/>
              </w:rPr>
              <w:t>2</w:t>
            </w:r>
            <w:r w:rsidR="002F166B" w:rsidRPr="003F43C0">
              <w:rPr>
                <w:rFonts w:asciiTheme="minorHAnsi" w:eastAsia="Arial Unicode MS" w:hAnsiTheme="minorHAnsi" w:cstheme="minorHAnsi"/>
                <w:sz w:val="22"/>
                <w:szCs w:val="22"/>
              </w:rPr>
              <w:t>%)</w:t>
            </w:r>
            <w:r w:rsidR="000C0957" w:rsidRPr="003F43C0">
              <w:rPr>
                <w:rFonts w:asciiTheme="minorHAnsi" w:eastAsia="Arial Unicode MS" w:hAnsiTheme="minorHAnsi" w:cstheme="minorHAnsi"/>
                <w:sz w:val="22"/>
                <w:szCs w:val="22"/>
              </w:rPr>
              <w:t>.</w:t>
            </w:r>
          </w:p>
          <w:p w14:paraId="6BA4A913" w14:textId="77777777" w:rsidR="002F166B" w:rsidRPr="003F43C0" w:rsidRDefault="002F166B" w:rsidP="00EC2783">
            <w:pPr>
              <w:pStyle w:val="ocsinumberingparagraphs"/>
              <w:numPr>
                <w:ilvl w:val="0"/>
                <w:numId w:val="4"/>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The housing affordability gap is </w:t>
            </w:r>
            <w:r w:rsidR="00743078" w:rsidRPr="003F43C0">
              <w:rPr>
                <w:rFonts w:asciiTheme="minorHAnsi" w:eastAsia="Arial Unicode MS" w:hAnsiTheme="minorHAnsi" w:cstheme="minorHAnsi"/>
                <w:sz w:val="22"/>
                <w:szCs w:val="22"/>
              </w:rPr>
              <w:t xml:space="preserve">significantly </w:t>
            </w:r>
            <w:r w:rsidRPr="003F43C0">
              <w:rPr>
                <w:rFonts w:asciiTheme="minorHAnsi" w:eastAsia="Arial Unicode MS" w:hAnsiTheme="minorHAnsi" w:cstheme="minorHAnsi"/>
                <w:sz w:val="22"/>
                <w:szCs w:val="22"/>
              </w:rPr>
              <w:t xml:space="preserve">above national average. </w:t>
            </w:r>
          </w:p>
          <w:p w14:paraId="26F72B73" w14:textId="77777777" w:rsidR="00AE6E36" w:rsidRPr="003F43C0" w:rsidRDefault="00AE6E36" w:rsidP="00EC2783">
            <w:pPr>
              <w:pStyle w:val="ocsinumberingparagraphs"/>
              <w:numPr>
                <w:ilvl w:val="0"/>
                <w:numId w:val="4"/>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fldChar w:fldCharType="begin"/>
            </w:r>
            <w:r w:rsidRPr="003F43C0">
              <w:rPr>
                <w:rFonts w:asciiTheme="minorHAnsi" w:eastAsia="Arial Unicode MS" w:hAnsiTheme="minorHAnsi" w:cstheme="minorHAnsi"/>
                <w:sz w:val="22"/>
                <w:szCs w:val="22"/>
              </w:rPr>
              <w:instrText xml:space="preserve"> DOCPROPERTY  prp_housefact  \* MERGEFORMAT </w:instrText>
            </w:r>
            <w:r w:rsidRPr="003F43C0">
              <w:rPr>
                <w:rFonts w:asciiTheme="minorHAnsi" w:eastAsia="Arial Unicode MS" w:hAnsiTheme="minorHAnsi" w:cstheme="minorHAnsi"/>
                <w:sz w:val="22"/>
                <w:szCs w:val="22"/>
              </w:rPr>
              <w:fldChar w:fldCharType="separate"/>
            </w:r>
            <w:r w:rsidRPr="003F43C0">
              <w:rPr>
                <w:rFonts w:asciiTheme="minorHAnsi" w:eastAsia="Arial Unicode MS" w:hAnsiTheme="minorHAnsi" w:cstheme="minorHAnsi"/>
                <w:sz w:val="22"/>
                <w:szCs w:val="22"/>
              </w:rPr>
              <w:t>1</w:t>
            </w:r>
            <w:r w:rsidR="00787865" w:rsidRPr="003F43C0">
              <w:rPr>
                <w:rFonts w:asciiTheme="minorHAnsi" w:eastAsia="Arial Unicode MS" w:hAnsiTheme="minorHAnsi" w:cstheme="minorHAnsi"/>
                <w:sz w:val="22"/>
                <w:szCs w:val="22"/>
              </w:rPr>
              <w:t>.4</w:t>
            </w:r>
            <w:r w:rsidRPr="003F43C0">
              <w:rPr>
                <w:rFonts w:asciiTheme="minorHAnsi" w:eastAsia="Arial Unicode MS" w:hAnsiTheme="minorHAnsi" w:cstheme="minorHAnsi"/>
                <w:sz w:val="22"/>
                <w:szCs w:val="22"/>
              </w:rPr>
              <w:t xml:space="preserve">% of households lack central heating compared with </w:t>
            </w:r>
            <w:r w:rsidR="007706F1" w:rsidRPr="003F43C0">
              <w:rPr>
                <w:rFonts w:asciiTheme="minorHAnsi" w:eastAsia="Arial Unicode MS" w:hAnsiTheme="minorHAnsi" w:cstheme="minorHAnsi"/>
                <w:sz w:val="22"/>
                <w:szCs w:val="22"/>
              </w:rPr>
              <w:t>1.5</w:t>
            </w:r>
            <w:r w:rsidRPr="003F43C0">
              <w:rPr>
                <w:rFonts w:asciiTheme="minorHAnsi" w:eastAsia="Arial Unicode MS" w:hAnsiTheme="minorHAnsi" w:cstheme="minorHAnsi"/>
                <w:sz w:val="22"/>
                <w:szCs w:val="22"/>
              </w:rPr>
              <w:t>% across England</w:t>
            </w:r>
            <w:r w:rsidRPr="003F43C0">
              <w:rPr>
                <w:rFonts w:asciiTheme="minorHAnsi" w:eastAsia="Arial Unicode MS" w:hAnsiTheme="minorHAnsi" w:cstheme="minorHAnsi"/>
                <w:sz w:val="22"/>
                <w:szCs w:val="22"/>
              </w:rPr>
              <w:fldChar w:fldCharType="end"/>
            </w:r>
            <w:r w:rsidR="007706F1" w:rsidRPr="003F43C0">
              <w:rPr>
                <w:rFonts w:asciiTheme="minorHAnsi" w:eastAsia="Arial Unicode MS" w:hAnsiTheme="minorHAnsi" w:cstheme="minorHAnsi"/>
                <w:sz w:val="22"/>
                <w:szCs w:val="22"/>
              </w:rPr>
              <w:t>.</w:t>
            </w:r>
          </w:p>
          <w:p w14:paraId="734AA3D4" w14:textId="77777777" w:rsidR="00AE6E36" w:rsidRPr="003F43C0" w:rsidRDefault="00AE6E36" w:rsidP="00EC2783">
            <w:pPr>
              <w:rPr>
                <w:rFonts w:eastAsia="Arial Unicode MS" w:cstheme="minorHAnsi"/>
                <w:lang w:eastAsia="zh-TW"/>
              </w:rPr>
            </w:pPr>
          </w:p>
        </w:tc>
      </w:tr>
      <w:tr w:rsidR="003F43C0" w:rsidRPr="003F43C0" w14:paraId="04AB48A5" w14:textId="77777777" w:rsidTr="003F7705">
        <w:tc>
          <w:tcPr>
            <w:tcW w:w="2830" w:type="dxa"/>
            <w:shd w:val="clear" w:color="auto" w:fill="D9D9D9" w:themeFill="background1" w:themeFillShade="D9"/>
          </w:tcPr>
          <w:p w14:paraId="5D1A5B92"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Crime &amp; Safety</w:t>
            </w:r>
          </w:p>
        </w:tc>
        <w:tc>
          <w:tcPr>
            <w:tcW w:w="11118" w:type="dxa"/>
          </w:tcPr>
          <w:p w14:paraId="5737C502" w14:textId="77777777" w:rsidR="00AE6E36" w:rsidRPr="003F43C0" w:rsidRDefault="00AE6E36" w:rsidP="00EC2783">
            <w:pPr>
              <w:pStyle w:val="ocsinumberingparagraphs"/>
              <w:numPr>
                <w:ilvl w:val="0"/>
                <w:numId w:val="5"/>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fldChar w:fldCharType="begin"/>
            </w:r>
            <w:r w:rsidRPr="003F43C0">
              <w:rPr>
                <w:rFonts w:asciiTheme="minorHAnsi" w:eastAsia="Arial Unicode MS" w:hAnsiTheme="minorHAnsi" w:cstheme="minorHAnsi"/>
                <w:sz w:val="22"/>
                <w:szCs w:val="22"/>
              </w:rPr>
              <w:instrText xml:space="preserve"> DOCPROPERTY  prp_crimefact  \* MERGEFORMAT </w:instrText>
            </w:r>
            <w:r w:rsidRPr="003F43C0">
              <w:rPr>
                <w:rFonts w:asciiTheme="minorHAnsi" w:eastAsia="Arial Unicode MS" w:hAnsiTheme="minorHAnsi" w:cstheme="minorHAnsi"/>
                <w:sz w:val="22"/>
                <w:szCs w:val="22"/>
              </w:rPr>
              <w:fldChar w:fldCharType="separate"/>
            </w:r>
            <w:r w:rsidRPr="003F43C0">
              <w:rPr>
                <w:rFonts w:asciiTheme="minorHAnsi" w:eastAsia="Arial Unicode MS" w:hAnsiTheme="minorHAnsi" w:cstheme="minorHAnsi"/>
                <w:sz w:val="22"/>
                <w:szCs w:val="22"/>
              </w:rPr>
              <w:t xml:space="preserve">The overall crime rate is </w:t>
            </w:r>
            <w:r w:rsidR="002F166B" w:rsidRPr="003F43C0">
              <w:rPr>
                <w:rFonts w:asciiTheme="minorHAnsi" w:eastAsia="Arial Unicode MS" w:hAnsiTheme="minorHAnsi" w:cstheme="minorHAnsi"/>
                <w:sz w:val="22"/>
                <w:szCs w:val="22"/>
              </w:rPr>
              <w:t xml:space="preserve">significantly </w:t>
            </w:r>
            <w:r w:rsidRPr="003F43C0">
              <w:rPr>
                <w:rFonts w:asciiTheme="minorHAnsi" w:eastAsia="Arial Unicode MS" w:hAnsiTheme="minorHAnsi" w:cstheme="minorHAnsi"/>
                <w:sz w:val="22"/>
                <w:szCs w:val="22"/>
              </w:rPr>
              <w:t>lower than the average across England</w:t>
            </w:r>
            <w:r w:rsidRPr="003F43C0">
              <w:rPr>
                <w:rFonts w:asciiTheme="minorHAnsi" w:eastAsia="Arial Unicode MS" w:hAnsiTheme="minorHAnsi" w:cstheme="minorHAnsi"/>
                <w:sz w:val="22"/>
                <w:szCs w:val="22"/>
              </w:rPr>
              <w:fldChar w:fldCharType="end"/>
            </w:r>
            <w:r w:rsidR="002F166B" w:rsidRPr="003F43C0">
              <w:rPr>
                <w:rFonts w:asciiTheme="minorHAnsi" w:eastAsia="Arial Unicode MS" w:hAnsiTheme="minorHAnsi" w:cstheme="minorHAnsi"/>
                <w:sz w:val="22"/>
                <w:szCs w:val="22"/>
              </w:rPr>
              <w:t>.</w:t>
            </w:r>
          </w:p>
          <w:p w14:paraId="118DB6D2" w14:textId="77777777" w:rsidR="00AE6E36" w:rsidRPr="003F43C0" w:rsidRDefault="00AE6E36" w:rsidP="00EC2783">
            <w:pPr>
              <w:rPr>
                <w:rFonts w:eastAsia="Arial Unicode MS" w:cstheme="minorHAnsi"/>
                <w:lang w:eastAsia="zh-TW"/>
              </w:rPr>
            </w:pPr>
          </w:p>
        </w:tc>
      </w:tr>
      <w:tr w:rsidR="003F43C0" w:rsidRPr="003F43C0" w14:paraId="19193A26" w14:textId="77777777" w:rsidTr="003F7705">
        <w:tc>
          <w:tcPr>
            <w:tcW w:w="2830" w:type="dxa"/>
            <w:shd w:val="clear" w:color="auto" w:fill="D9D9D9" w:themeFill="background1" w:themeFillShade="D9"/>
          </w:tcPr>
          <w:p w14:paraId="3A0E97D1"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Health &amp; Wellbeing</w:t>
            </w:r>
          </w:p>
        </w:tc>
        <w:tc>
          <w:tcPr>
            <w:tcW w:w="11118" w:type="dxa"/>
          </w:tcPr>
          <w:p w14:paraId="5CE2F767" w14:textId="77777777" w:rsidR="00AE6E36" w:rsidRPr="003F43C0" w:rsidRDefault="00AE6E36" w:rsidP="00EC2783">
            <w:pPr>
              <w:pStyle w:val="ocsinumberingparagraphs"/>
              <w:numPr>
                <w:ilvl w:val="0"/>
                <w:numId w:val="5"/>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fldChar w:fldCharType="begin"/>
            </w:r>
            <w:r w:rsidRPr="003F43C0">
              <w:rPr>
                <w:rFonts w:asciiTheme="minorHAnsi" w:eastAsia="Arial Unicode MS" w:hAnsiTheme="minorHAnsi" w:cstheme="minorHAnsi"/>
                <w:sz w:val="22"/>
                <w:szCs w:val="22"/>
              </w:rPr>
              <w:instrText xml:space="preserve"> DOCPROPERTY  prp_healthfact  \* MERGEFORMAT </w:instrText>
            </w:r>
            <w:r w:rsidRPr="003F43C0">
              <w:rPr>
                <w:rFonts w:asciiTheme="minorHAnsi" w:eastAsia="Arial Unicode MS" w:hAnsiTheme="minorHAnsi" w:cstheme="minorHAnsi"/>
                <w:sz w:val="22"/>
                <w:szCs w:val="22"/>
              </w:rPr>
              <w:fldChar w:fldCharType="separate"/>
            </w:r>
            <w:r w:rsidRPr="003F43C0">
              <w:rPr>
                <w:rFonts w:asciiTheme="minorHAnsi" w:eastAsia="Arial Unicode MS" w:hAnsiTheme="minorHAnsi" w:cstheme="minorHAnsi"/>
                <w:sz w:val="22"/>
                <w:szCs w:val="22"/>
              </w:rPr>
              <w:t>1</w:t>
            </w:r>
            <w:r w:rsidR="00E837AB" w:rsidRPr="003F43C0">
              <w:rPr>
                <w:rFonts w:asciiTheme="minorHAnsi" w:eastAsia="Arial Unicode MS" w:hAnsiTheme="minorHAnsi" w:cstheme="minorHAnsi"/>
                <w:sz w:val="22"/>
                <w:szCs w:val="22"/>
              </w:rPr>
              <w:t>4.5</w:t>
            </w:r>
            <w:r w:rsidRPr="003F43C0">
              <w:rPr>
                <w:rFonts w:asciiTheme="minorHAnsi" w:eastAsia="Arial Unicode MS" w:hAnsiTheme="minorHAnsi" w:cstheme="minorHAnsi"/>
                <w:sz w:val="22"/>
                <w:szCs w:val="22"/>
              </w:rPr>
              <w:t>% of people have a limiting long-term illness</w:t>
            </w:r>
            <w:r w:rsidR="008B1F32" w:rsidRPr="003F43C0">
              <w:rPr>
                <w:rFonts w:asciiTheme="minorHAnsi" w:eastAsia="Arial Unicode MS" w:hAnsiTheme="minorHAnsi" w:cstheme="minorHAnsi"/>
                <w:sz w:val="22"/>
                <w:szCs w:val="22"/>
              </w:rPr>
              <w:t xml:space="preserve"> where day to day activities are limited</w:t>
            </w:r>
            <w:r w:rsidRPr="003F43C0">
              <w:rPr>
                <w:rFonts w:asciiTheme="minorHAnsi" w:eastAsia="Arial Unicode MS" w:hAnsiTheme="minorHAnsi" w:cstheme="minorHAnsi"/>
                <w:sz w:val="22"/>
                <w:szCs w:val="22"/>
              </w:rPr>
              <w:t xml:space="preserve"> compared with 17% across England</w:t>
            </w:r>
            <w:r w:rsidRPr="003F43C0">
              <w:rPr>
                <w:rFonts w:asciiTheme="minorHAnsi" w:eastAsia="Arial Unicode MS" w:hAnsiTheme="minorHAnsi" w:cstheme="minorHAnsi"/>
                <w:sz w:val="22"/>
                <w:szCs w:val="22"/>
              </w:rPr>
              <w:fldChar w:fldCharType="end"/>
            </w:r>
            <w:r w:rsidR="002F166B" w:rsidRPr="003F43C0">
              <w:rPr>
                <w:rFonts w:asciiTheme="minorHAnsi" w:eastAsia="Arial Unicode MS" w:hAnsiTheme="minorHAnsi" w:cstheme="minorHAnsi"/>
                <w:sz w:val="22"/>
                <w:szCs w:val="22"/>
              </w:rPr>
              <w:t>.</w:t>
            </w:r>
          </w:p>
          <w:p w14:paraId="0A3A1964" w14:textId="77777777" w:rsidR="002F166B" w:rsidRPr="003F43C0" w:rsidRDefault="002F166B" w:rsidP="00EC2783">
            <w:pPr>
              <w:pStyle w:val="ocsinumberingparagraphs"/>
              <w:numPr>
                <w:ilvl w:val="0"/>
                <w:numId w:val="5"/>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Those with musculoskeletal conditions are in line or slightly above the national average. </w:t>
            </w:r>
          </w:p>
          <w:p w14:paraId="71ECC52D" w14:textId="77777777" w:rsidR="00920F99" w:rsidRPr="003F43C0" w:rsidRDefault="00920F99" w:rsidP="00EC2783">
            <w:pPr>
              <w:pStyle w:val="ocsinumberingparagraphs"/>
              <w:numPr>
                <w:ilvl w:val="0"/>
                <w:numId w:val="5"/>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Although healthy eating levels are above the </w:t>
            </w:r>
            <w:r w:rsidR="00F70436" w:rsidRPr="003F43C0">
              <w:rPr>
                <w:rFonts w:asciiTheme="minorHAnsi" w:eastAsia="Arial Unicode MS" w:hAnsiTheme="minorHAnsi" w:cstheme="minorHAnsi"/>
                <w:sz w:val="22"/>
                <w:szCs w:val="22"/>
              </w:rPr>
              <w:t xml:space="preserve">regional </w:t>
            </w:r>
            <w:r w:rsidRPr="003F43C0">
              <w:rPr>
                <w:rFonts w:asciiTheme="minorHAnsi" w:eastAsia="Arial Unicode MS" w:hAnsiTheme="minorHAnsi" w:cstheme="minorHAnsi"/>
                <w:sz w:val="22"/>
                <w:szCs w:val="22"/>
              </w:rPr>
              <w:t xml:space="preserve">and England averages, binge drinking is also reported as being higher than the </w:t>
            </w:r>
            <w:r w:rsidR="00F70436" w:rsidRPr="003F43C0">
              <w:rPr>
                <w:rFonts w:asciiTheme="minorHAnsi" w:eastAsia="Arial Unicode MS" w:hAnsiTheme="minorHAnsi" w:cstheme="minorHAnsi"/>
                <w:sz w:val="22"/>
                <w:szCs w:val="22"/>
              </w:rPr>
              <w:t>regional</w:t>
            </w:r>
            <w:r w:rsidRPr="003F43C0">
              <w:rPr>
                <w:rFonts w:asciiTheme="minorHAnsi" w:eastAsia="Arial Unicode MS" w:hAnsiTheme="minorHAnsi" w:cstheme="minorHAnsi"/>
                <w:sz w:val="22"/>
                <w:szCs w:val="22"/>
              </w:rPr>
              <w:t xml:space="preserve"> and England average. </w:t>
            </w:r>
          </w:p>
          <w:p w14:paraId="235543DD" w14:textId="77777777" w:rsidR="00AE6E36" w:rsidRPr="003F43C0" w:rsidRDefault="00AE6E36" w:rsidP="00EC2783">
            <w:pPr>
              <w:rPr>
                <w:rFonts w:eastAsia="Arial Unicode MS" w:cstheme="minorHAnsi"/>
                <w:lang w:eastAsia="zh-TW"/>
              </w:rPr>
            </w:pPr>
          </w:p>
        </w:tc>
      </w:tr>
      <w:tr w:rsidR="00AE6E36" w14:paraId="55EA4B65" w14:textId="77777777" w:rsidTr="003F7705">
        <w:tc>
          <w:tcPr>
            <w:tcW w:w="2830" w:type="dxa"/>
            <w:shd w:val="clear" w:color="auto" w:fill="D9D9D9" w:themeFill="background1" w:themeFillShade="D9"/>
          </w:tcPr>
          <w:p w14:paraId="77D87481" w14:textId="77777777" w:rsidR="00AE6E36" w:rsidRPr="003F43C0" w:rsidRDefault="00AE6E36">
            <w:pPr>
              <w:rPr>
                <w:rFonts w:eastAsia="Arial Unicode MS" w:cstheme="minorHAnsi"/>
                <w:b/>
                <w:bCs/>
                <w:sz w:val="24"/>
                <w:szCs w:val="24"/>
                <w:lang w:eastAsia="zh-TW"/>
              </w:rPr>
            </w:pPr>
            <w:r w:rsidRPr="003F43C0">
              <w:rPr>
                <w:rFonts w:eastAsia="Arial Unicode MS" w:cstheme="minorHAnsi"/>
                <w:b/>
                <w:bCs/>
                <w:sz w:val="24"/>
                <w:szCs w:val="24"/>
                <w:lang w:eastAsia="zh-TW"/>
              </w:rPr>
              <w:t>Education &amp; Skills</w:t>
            </w:r>
          </w:p>
        </w:tc>
        <w:tc>
          <w:tcPr>
            <w:tcW w:w="11118" w:type="dxa"/>
          </w:tcPr>
          <w:p w14:paraId="45FA7B9D" w14:textId="77777777" w:rsidR="00EC2783" w:rsidRPr="003F43C0" w:rsidRDefault="00AE6E36" w:rsidP="00EC2783">
            <w:pPr>
              <w:pStyle w:val="ocsinumberingparagraphs"/>
              <w:numPr>
                <w:ilvl w:val="0"/>
                <w:numId w:val="7"/>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fldChar w:fldCharType="begin"/>
            </w:r>
            <w:r w:rsidRPr="003F43C0">
              <w:rPr>
                <w:rFonts w:asciiTheme="minorHAnsi" w:eastAsia="Times New Roman" w:hAnsiTheme="minorHAnsi" w:cstheme="minorHAnsi"/>
                <w:sz w:val="22"/>
                <w:szCs w:val="22"/>
              </w:rPr>
              <w:instrText xml:space="preserve"> DOCPROPERTY  prp_educfact  \* MERGEFORMAT </w:instrText>
            </w:r>
            <w:r w:rsidRPr="003F43C0">
              <w:rPr>
                <w:rFonts w:asciiTheme="minorHAnsi" w:eastAsia="Times New Roman" w:hAnsiTheme="minorHAnsi" w:cstheme="minorHAnsi"/>
                <w:sz w:val="22"/>
                <w:szCs w:val="22"/>
              </w:rPr>
              <w:fldChar w:fldCharType="separate"/>
            </w:r>
            <w:r w:rsidRPr="003F43C0">
              <w:rPr>
                <w:rFonts w:asciiTheme="minorHAnsi" w:eastAsia="Times New Roman" w:hAnsiTheme="minorHAnsi" w:cstheme="minorHAnsi"/>
                <w:sz w:val="22"/>
                <w:szCs w:val="22"/>
              </w:rPr>
              <w:t>1</w:t>
            </w:r>
            <w:r w:rsidR="004A2F06" w:rsidRPr="003F43C0">
              <w:rPr>
                <w:rFonts w:asciiTheme="minorHAnsi" w:eastAsia="Times New Roman" w:hAnsiTheme="minorHAnsi" w:cstheme="minorHAnsi"/>
                <w:sz w:val="22"/>
                <w:szCs w:val="22"/>
              </w:rPr>
              <w:t>3</w:t>
            </w:r>
            <w:r w:rsidRPr="003F43C0">
              <w:rPr>
                <w:rFonts w:asciiTheme="minorHAnsi" w:eastAsia="Times New Roman" w:hAnsiTheme="minorHAnsi" w:cstheme="minorHAnsi"/>
                <w:sz w:val="22"/>
                <w:szCs w:val="22"/>
              </w:rPr>
              <w:t>% of people have no qualifications compared with 18% across England</w:t>
            </w:r>
            <w:r w:rsidRPr="003F43C0">
              <w:rPr>
                <w:rFonts w:asciiTheme="minorHAnsi" w:eastAsia="Times New Roman" w:hAnsiTheme="minorHAnsi" w:cstheme="minorHAnsi"/>
                <w:sz w:val="22"/>
                <w:szCs w:val="22"/>
              </w:rPr>
              <w:fldChar w:fldCharType="end"/>
            </w:r>
            <w:r w:rsidR="00920F99" w:rsidRPr="003F43C0">
              <w:rPr>
                <w:rFonts w:asciiTheme="minorHAnsi" w:eastAsia="Times New Roman" w:hAnsiTheme="minorHAnsi" w:cstheme="minorHAnsi"/>
                <w:sz w:val="22"/>
                <w:szCs w:val="22"/>
              </w:rPr>
              <w:t>.</w:t>
            </w:r>
          </w:p>
          <w:p w14:paraId="35650E87" w14:textId="77777777" w:rsidR="00EC2783" w:rsidRPr="003F43C0" w:rsidRDefault="00920F99" w:rsidP="00EC2783">
            <w:pPr>
              <w:pStyle w:val="ocsinumberingparagraphs"/>
              <w:numPr>
                <w:ilvl w:val="0"/>
                <w:numId w:val="7"/>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Above national average for those who have a qualification level 4 (degree). </w:t>
            </w:r>
          </w:p>
          <w:p w14:paraId="00EB1861" w14:textId="77777777" w:rsidR="00920F99" w:rsidRPr="003F43C0" w:rsidRDefault="00920F99" w:rsidP="00EC2783">
            <w:pPr>
              <w:pStyle w:val="ocsinumberingparagraphs"/>
              <w:numPr>
                <w:ilvl w:val="0"/>
                <w:numId w:val="7"/>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Above national average in pupil attainment in all keys stages.</w:t>
            </w:r>
          </w:p>
          <w:p w14:paraId="5612F1B7" w14:textId="77777777" w:rsidR="005763C4" w:rsidRPr="003F43C0" w:rsidRDefault="005763C4" w:rsidP="00EC2783">
            <w:pPr>
              <w:rPr>
                <w:rFonts w:eastAsia="Arial Unicode MS" w:cstheme="minorHAnsi"/>
                <w:lang w:eastAsia="zh-TW"/>
              </w:rPr>
            </w:pPr>
          </w:p>
          <w:p w14:paraId="2FCFE754" w14:textId="77777777" w:rsidR="008F0030" w:rsidRPr="003F43C0" w:rsidRDefault="008F0030" w:rsidP="00EC2783">
            <w:pPr>
              <w:rPr>
                <w:rFonts w:eastAsia="Arial Unicode MS" w:cstheme="minorHAnsi"/>
                <w:lang w:eastAsia="zh-TW"/>
              </w:rPr>
            </w:pPr>
          </w:p>
        </w:tc>
      </w:tr>
      <w:tr w:rsidR="00AE6E36" w14:paraId="3FCDB51B" w14:textId="77777777" w:rsidTr="003F7705">
        <w:tc>
          <w:tcPr>
            <w:tcW w:w="2830" w:type="dxa"/>
            <w:shd w:val="clear" w:color="auto" w:fill="D9D9D9" w:themeFill="background1" w:themeFillShade="D9"/>
          </w:tcPr>
          <w:p w14:paraId="185B3F48" w14:textId="77777777" w:rsidR="00AE6E36" w:rsidRPr="003F43C0" w:rsidRDefault="003F7705">
            <w:pPr>
              <w:rPr>
                <w:rFonts w:eastAsia="Arial Unicode MS" w:cstheme="minorHAnsi"/>
                <w:b/>
                <w:bCs/>
                <w:sz w:val="24"/>
                <w:szCs w:val="24"/>
                <w:lang w:eastAsia="zh-TW"/>
              </w:rPr>
            </w:pPr>
            <w:r w:rsidRPr="003F43C0">
              <w:rPr>
                <w:rFonts w:eastAsia="Arial Unicode MS" w:cstheme="minorHAnsi"/>
                <w:b/>
                <w:bCs/>
                <w:sz w:val="24"/>
                <w:szCs w:val="24"/>
                <w:lang w:eastAsia="zh-TW"/>
              </w:rPr>
              <w:lastRenderedPageBreak/>
              <w:t>Economy</w:t>
            </w:r>
          </w:p>
        </w:tc>
        <w:tc>
          <w:tcPr>
            <w:tcW w:w="11118" w:type="dxa"/>
          </w:tcPr>
          <w:p w14:paraId="7F975B9C" w14:textId="77777777" w:rsidR="003F7705" w:rsidRPr="003F43C0" w:rsidRDefault="003F7705" w:rsidP="00EC2783">
            <w:pPr>
              <w:pStyle w:val="ocsinumberingparagraphs"/>
              <w:numPr>
                <w:ilvl w:val="0"/>
                <w:numId w:val="2"/>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fldChar w:fldCharType="begin"/>
            </w:r>
            <w:r w:rsidRPr="003F43C0">
              <w:rPr>
                <w:rFonts w:asciiTheme="minorHAnsi" w:eastAsia="Times New Roman" w:hAnsiTheme="minorHAnsi" w:cstheme="minorHAnsi"/>
                <w:sz w:val="22"/>
                <w:szCs w:val="22"/>
              </w:rPr>
              <w:instrText xml:space="preserve"> DOCPROPERTY  prp_econfact  \* MERGEFORMAT </w:instrText>
            </w:r>
            <w:r w:rsidRPr="003F43C0">
              <w:rPr>
                <w:rFonts w:asciiTheme="minorHAnsi" w:eastAsia="Times New Roman" w:hAnsiTheme="minorHAnsi" w:cstheme="minorHAnsi"/>
                <w:sz w:val="22"/>
                <w:szCs w:val="22"/>
              </w:rPr>
              <w:fldChar w:fldCharType="separate"/>
            </w:r>
            <w:r w:rsidRPr="003F43C0">
              <w:rPr>
                <w:rFonts w:asciiTheme="minorHAnsi" w:eastAsia="Times New Roman" w:hAnsiTheme="minorHAnsi" w:cstheme="minorHAnsi"/>
                <w:sz w:val="22"/>
                <w:szCs w:val="22"/>
              </w:rPr>
              <w:t>28% people aged 16-74 are in full-time employment compared with 34% across England</w:t>
            </w:r>
            <w:r w:rsidRPr="003F43C0">
              <w:rPr>
                <w:rFonts w:asciiTheme="minorHAnsi" w:eastAsia="Times New Roman" w:hAnsiTheme="minorHAnsi" w:cstheme="minorHAnsi"/>
                <w:sz w:val="22"/>
                <w:szCs w:val="22"/>
              </w:rPr>
              <w:fldChar w:fldCharType="end"/>
            </w:r>
            <w:r w:rsidR="0038695C" w:rsidRPr="003F43C0">
              <w:rPr>
                <w:rFonts w:asciiTheme="minorHAnsi" w:eastAsia="Times New Roman" w:hAnsiTheme="minorHAnsi" w:cstheme="minorHAnsi"/>
                <w:sz w:val="22"/>
                <w:szCs w:val="22"/>
              </w:rPr>
              <w:t>.</w:t>
            </w:r>
          </w:p>
          <w:p w14:paraId="6CA26130" w14:textId="77777777" w:rsidR="00920F99" w:rsidRPr="003F43C0" w:rsidRDefault="00920F99" w:rsidP="00EC2783">
            <w:pPr>
              <w:pStyle w:val="ocsinumberingparagraphs"/>
              <w:numPr>
                <w:ilvl w:val="0"/>
                <w:numId w:val="2"/>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4</w:t>
            </w:r>
            <w:r w:rsidR="005B5935" w:rsidRPr="003F43C0">
              <w:rPr>
                <w:rFonts w:asciiTheme="minorHAnsi" w:eastAsia="Times New Roman" w:hAnsiTheme="minorHAnsi" w:cstheme="minorHAnsi"/>
                <w:sz w:val="22"/>
                <w:szCs w:val="22"/>
              </w:rPr>
              <w:t>3</w:t>
            </w:r>
            <w:r w:rsidRPr="003F43C0">
              <w:rPr>
                <w:rFonts w:asciiTheme="minorHAnsi" w:eastAsia="Times New Roman" w:hAnsiTheme="minorHAnsi" w:cstheme="minorHAnsi"/>
                <w:sz w:val="22"/>
                <w:szCs w:val="22"/>
              </w:rPr>
              <w:t>% of the population</w:t>
            </w:r>
            <w:r w:rsidR="004127C6" w:rsidRPr="003F43C0">
              <w:rPr>
                <w:rFonts w:asciiTheme="minorHAnsi" w:eastAsia="Times New Roman" w:hAnsiTheme="minorHAnsi" w:cstheme="minorHAnsi"/>
                <w:sz w:val="22"/>
                <w:szCs w:val="22"/>
              </w:rPr>
              <w:t xml:space="preserve"> (16-74)</w:t>
            </w:r>
            <w:r w:rsidRPr="003F43C0">
              <w:rPr>
                <w:rFonts w:asciiTheme="minorHAnsi" w:eastAsia="Times New Roman" w:hAnsiTheme="minorHAnsi" w:cstheme="minorHAnsi"/>
                <w:sz w:val="22"/>
                <w:szCs w:val="22"/>
              </w:rPr>
              <w:t xml:space="preserve"> are economically inactive, compared to the England average of </w:t>
            </w:r>
            <w:r w:rsidR="004127C6" w:rsidRPr="003F43C0">
              <w:rPr>
                <w:rFonts w:asciiTheme="minorHAnsi" w:eastAsia="Times New Roman" w:hAnsiTheme="minorHAnsi" w:cstheme="minorHAnsi"/>
                <w:sz w:val="22"/>
                <w:szCs w:val="22"/>
              </w:rPr>
              <w:t xml:space="preserve">39%. </w:t>
            </w:r>
          </w:p>
          <w:p w14:paraId="2C774F79" w14:textId="77777777" w:rsidR="00AE6E36" w:rsidRPr="003F43C0" w:rsidRDefault="00920F99" w:rsidP="00EC2783">
            <w:pPr>
              <w:pStyle w:val="ocsinumberingparagraphs"/>
              <w:numPr>
                <w:ilvl w:val="0"/>
                <w:numId w:val="2"/>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In line with national average for household income. </w:t>
            </w:r>
          </w:p>
          <w:p w14:paraId="7830911F" w14:textId="77777777" w:rsidR="00920F99" w:rsidRPr="003F43C0" w:rsidRDefault="00920F99" w:rsidP="00EC2783">
            <w:pPr>
              <w:pStyle w:val="ocsinumberingparagraphs"/>
              <w:numPr>
                <w:ilvl w:val="0"/>
                <w:numId w:val="2"/>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1</w:t>
            </w:r>
            <w:r w:rsidR="00BF6064" w:rsidRPr="003F43C0">
              <w:rPr>
                <w:rFonts w:asciiTheme="minorHAnsi" w:eastAsia="Arial Unicode MS" w:hAnsiTheme="minorHAnsi" w:cstheme="minorHAnsi"/>
                <w:sz w:val="22"/>
                <w:szCs w:val="22"/>
              </w:rPr>
              <w:t>8</w:t>
            </w:r>
            <w:r w:rsidRPr="003F43C0">
              <w:rPr>
                <w:rFonts w:asciiTheme="minorHAnsi" w:eastAsia="Arial Unicode MS" w:hAnsiTheme="minorHAnsi" w:cstheme="minorHAnsi"/>
                <w:sz w:val="22"/>
                <w:szCs w:val="22"/>
              </w:rPr>
              <w:t>% of households living in fuel poverty</w:t>
            </w:r>
            <w:r w:rsidR="00EF6661" w:rsidRPr="003F43C0">
              <w:rPr>
                <w:rFonts w:asciiTheme="minorHAnsi" w:eastAsia="Arial Unicode MS" w:hAnsiTheme="minorHAnsi" w:cstheme="minorHAnsi"/>
                <w:sz w:val="22"/>
                <w:szCs w:val="22"/>
              </w:rPr>
              <w:t xml:space="preserve">, which is higher than the England average of </w:t>
            </w:r>
            <w:r w:rsidR="0035222E" w:rsidRPr="003F43C0">
              <w:rPr>
                <w:rFonts w:asciiTheme="minorHAnsi" w:eastAsia="Arial Unicode MS" w:hAnsiTheme="minorHAnsi" w:cstheme="minorHAnsi"/>
                <w:sz w:val="22"/>
                <w:szCs w:val="22"/>
              </w:rPr>
              <w:t>13%</w:t>
            </w:r>
            <w:r w:rsidRPr="003F43C0">
              <w:rPr>
                <w:rFonts w:asciiTheme="minorHAnsi" w:eastAsia="Arial Unicode MS" w:hAnsiTheme="minorHAnsi" w:cstheme="minorHAnsi"/>
                <w:sz w:val="22"/>
                <w:szCs w:val="22"/>
              </w:rPr>
              <w:t xml:space="preserve">. </w:t>
            </w:r>
          </w:p>
          <w:p w14:paraId="7A3C4CFE" w14:textId="77777777" w:rsidR="00920F99" w:rsidRPr="003F43C0" w:rsidRDefault="00920F99" w:rsidP="00EC2783">
            <w:pPr>
              <w:pStyle w:val="ocsinumberingparagraphs"/>
              <w:numPr>
                <w:ilvl w:val="0"/>
                <w:numId w:val="2"/>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Small and Medium Enterprise lending debt is </w:t>
            </w:r>
            <w:r w:rsidR="00BC74B8" w:rsidRPr="003F43C0">
              <w:rPr>
                <w:rFonts w:asciiTheme="minorHAnsi" w:eastAsia="Arial Unicode MS" w:hAnsiTheme="minorHAnsi" w:cstheme="minorHAnsi"/>
                <w:sz w:val="22"/>
                <w:szCs w:val="22"/>
              </w:rPr>
              <w:t>five times</w:t>
            </w:r>
            <w:r w:rsidRPr="003F43C0">
              <w:rPr>
                <w:rFonts w:asciiTheme="minorHAnsi" w:eastAsia="Arial Unicode MS" w:hAnsiTheme="minorHAnsi" w:cstheme="minorHAnsi"/>
                <w:sz w:val="22"/>
                <w:szCs w:val="22"/>
              </w:rPr>
              <w:t xml:space="preserve"> the England average at</w:t>
            </w:r>
            <w:r w:rsidR="00BC74B8" w:rsidRPr="003F43C0">
              <w:rPr>
                <w:rFonts w:asciiTheme="minorHAnsi" w:eastAsia="Arial Unicode MS" w:hAnsiTheme="minorHAnsi" w:cstheme="minorHAnsi"/>
                <w:sz w:val="22"/>
                <w:szCs w:val="22"/>
              </w:rPr>
              <w:t xml:space="preserve"> </w:t>
            </w:r>
            <w:r w:rsidR="00530C80" w:rsidRPr="003F43C0">
              <w:rPr>
                <w:rFonts w:asciiTheme="minorHAnsi" w:eastAsia="Arial Unicode MS" w:hAnsiTheme="minorHAnsi" w:cstheme="minorHAnsi"/>
                <w:sz w:val="22"/>
                <w:szCs w:val="22"/>
              </w:rPr>
              <w:t>£11,041</w:t>
            </w:r>
            <w:r w:rsidRPr="003F43C0">
              <w:rPr>
                <w:rFonts w:asciiTheme="minorHAnsi" w:eastAsia="Arial Unicode MS" w:hAnsiTheme="minorHAnsi" w:cstheme="minorHAnsi"/>
                <w:sz w:val="22"/>
                <w:szCs w:val="22"/>
              </w:rPr>
              <w:t xml:space="preserve"> per head. </w:t>
            </w:r>
          </w:p>
          <w:p w14:paraId="76629A7D" w14:textId="77777777" w:rsidR="004127C6" w:rsidRPr="003F43C0" w:rsidRDefault="004127C6" w:rsidP="00EC2783">
            <w:pPr>
              <w:pStyle w:val="ocsinumberingparagraphs"/>
              <w:numPr>
                <w:ilvl w:val="0"/>
                <w:numId w:val="2"/>
              </w:numPr>
              <w:spacing w:before="0" w:after="0" w:line="240" w:lineRule="auto"/>
              <w:rPr>
                <w:rFonts w:asciiTheme="minorHAnsi" w:eastAsia="Arial Unicode MS" w:hAnsiTheme="minorHAnsi" w:cstheme="minorHAnsi"/>
                <w:sz w:val="22"/>
                <w:szCs w:val="22"/>
              </w:rPr>
            </w:pPr>
            <w:r w:rsidRPr="003F43C0">
              <w:rPr>
                <w:rFonts w:asciiTheme="minorHAnsi" w:eastAsia="Arial Unicode MS" w:hAnsiTheme="minorHAnsi" w:cstheme="minorHAnsi"/>
                <w:sz w:val="22"/>
                <w:szCs w:val="22"/>
              </w:rPr>
              <w:t xml:space="preserve">The largest business sector is agriculture, followed by construction and professional, scientific and technical services. </w:t>
            </w:r>
          </w:p>
        </w:tc>
      </w:tr>
      <w:tr w:rsidR="003F7705" w14:paraId="40A9E4D8" w14:textId="77777777" w:rsidTr="003F7705">
        <w:tc>
          <w:tcPr>
            <w:tcW w:w="2830" w:type="dxa"/>
            <w:shd w:val="clear" w:color="auto" w:fill="D9D9D9" w:themeFill="background1" w:themeFillShade="D9"/>
          </w:tcPr>
          <w:p w14:paraId="51A9A4D9" w14:textId="77777777" w:rsidR="003F7705" w:rsidRPr="003F43C0" w:rsidRDefault="003F7705">
            <w:pPr>
              <w:rPr>
                <w:rFonts w:eastAsia="Arial Unicode MS" w:cstheme="minorHAnsi"/>
                <w:b/>
                <w:bCs/>
                <w:sz w:val="24"/>
                <w:szCs w:val="24"/>
                <w:lang w:eastAsia="zh-TW"/>
              </w:rPr>
            </w:pPr>
            <w:r w:rsidRPr="003F43C0">
              <w:rPr>
                <w:rFonts w:eastAsia="Arial Unicode MS" w:cstheme="minorHAnsi"/>
                <w:b/>
                <w:bCs/>
                <w:sz w:val="24"/>
                <w:szCs w:val="24"/>
                <w:lang w:eastAsia="zh-TW"/>
              </w:rPr>
              <w:t>Access &amp; Transport</w:t>
            </w:r>
          </w:p>
        </w:tc>
        <w:tc>
          <w:tcPr>
            <w:tcW w:w="11118" w:type="dxa"/>
          </w:tcPr>
          <w:p w14:paraId="74260314" w14:textId="77777777" w:rsidR="00EC2783" w:rsidRPr="003F43C0" w:rsidRDefault="003F7705" w:rsidP="00EC2783">
            <w:pPr>
              <w:pStyle w:val="ocsinumberingparagraphs"/>
              <w:numPr>
                <w:ilvl w:val="0"/>
                <w:numId w:val="8"/>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fldChar w:fldCharType="begin"/>
            </w:r>
            <w:r w:rsidRPr="003F43C0">
              <w:rPr>
                <w:rFonts w:asciiTheme="minorHAnsi" w:eastAsia="Times New Roman" w:hAnsiTheme="minorHAnsi" w:cstheme="minorHAnsi"/>
                <w:sz w:val="22"/>
                <w:szCs w:val="22"/>
              </w:rPr>
              <w:instrText xml:space="preserve"> DOCPROPERTY  prp_transportfact  \* MERGEFORMAT </w:instrText>
            </w:r>
            <w:r w:rsidRPr="003F43C0">
              <w:rPr>
                <w:rFonts w:asciiTheme="minorHAnsi" w:eastAsia="Times New Roman" w:hAnsiTheme="minorHAnsi" w:cstheme="minorHAnsi"/>
                <w:sz w:val="22"/>
                <w:szCs w:val="22"/>
              </w:rPr>
              <w:fldChar w:fldCharType="separate"/>
            </w:r>
            <w:r w:rsidR="004D5016" w:rsidRPr="003F43C0">
              <w:rPr>
                <w:rFonts w:asciiTheme="minorHAnsi" w:eastAsia="Times New Roman" w:hAnsiTheme="minorHAnsi" w:cstheme="minorHAnsi"/>
                <w:sz w:val="22"/>
                <w:szCs w:val="22"/>
              </w:rPr>
              <w:t>6%</w:t>
            </w:r>
            <w:r w:rsidRPr="003F43C0">
              <w:rPr>
                <w:rFonts w:asciiTheme="minorHAnsi" w:eastAsia="Times New Roman" w:hAnsiTheme="minorHAnsi" w:cstheme="minorHAnsi"/>
                <w:sz w:val="22"/>
                <w:szCs w:val="22"/>
              </w:rPr>
              <w:t xml:space="preserve"> of households have no car compared with 24% across England</w:t>
            </w:r>
            <w:r w:rsidRPr="003F43C0">
              <w:rPr>
                <w:rFonts w:asciiTheme="minorHAnsi" w:eastAsia="Times New Roman" w:hAnsiTheme="minorHAnsi" w:cstheme="minorHAnsi"/>
                <w:sz w:val="22"/>
                <w:szCs w:val="22"/>
              </w:rPr>
              <w:fldChar w:fldCharType="end"/>
            </w:r>
            <w:r w:rsidR="004127C6" w:rsidRPr="003F43C0">
              <w:rPr>
                <w:rFonts w:asciiTheme="minorHAnsi" w:eastAsia="Times New Roman" w:hAnsiTheme="minorHAnsi" w:cstheme="minorHAnsi"/>
                <w:sz w:val="22"/>
                <w:szCs w:val="22"/>
              </w:rPr>
              <w:t>.</w:t>
            </w:r>
          </w:p>
          <w:p w14:paraId="715105D5" w14:textId="77777777" w:rsidR="00EC2783" w:rsidRPr="003F43C0" w:rsidRDefault="004127C6" w:rsidP="00EC2783">
            <w:pPr>
              <w:pStyle w:val="ocsinumberingparagraphs"/>
              <w:numPr>
                <w:ilvl w:val="0"/>
                <w:numId w:val="8"/>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Above national averages for travel distance required for key services. </w:t>
            </w:r>
          </w:p>
          <w:p w14:paraId="4C59A80D" w14:textId="77777777" w:rsidR="00EC2783" w:rsidRPr="003F43C0" w:rsidRDefault="004127C6" w:rsidP="00EC2783">
            <w:pPr>
              <w:pStyle w:val="ocsinumberingparagraphs"/>
              <w:numPr>
                <w:ilvl w:val="0"/>
                <w:numId w:val="8"/>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Average broadband download speed is below the England average. </w:t>
            </w:r>
          </w:p>
          <w:p w14:paraId="2690D550" w14:textId="77777777" w:rsidR="004127C6" w:rsidRPr="003F43C0" w:rsidRDefault="004127C6" w:rsidP="00EC2783">
            <w:pPr>
              <w:pStyle w:val="ocsinumberingparagraphs"/>
              <w:numPr>
                <w:ilvl w:val="0"/>
                <w:numId w:val="8"/>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In the 2020 Census, Easingwold</w:t>
            </w:r>
            <w:r w:rsidR="008F0030" w:rsidRPr="003F43C0">
              <w:rPr>
                <w:rFonts w:asciiTheme="minorHAnsi" w:eastAsia="Times New Roman" w:hAnsiTheme="minorHAnsi" w:cstheme="minorHAnsi"/>
                <w:sz w:val="22"/>
                <w:szCs w:val="22"/>
              </w:rPr>
              <w:t xml:space="preserve"> &amp; Villages</w:t>
            </w:r>
            <w:r w:rsidRPr="003F43C0">
              <w:rPr>
                <w:rFonts w:asciiTheme="minorHAnsi" w:eastAsia="Times New Roman" w:hAnsiTheme="minorHAnsi" w:cstheme="minorHAnsi"/>
                <w:sz w:val="22"/>
                <w:szCs w:val="22"/>
              </w:rPr>
              <w:t xml:space="preserve"> </w:t>
            </w:r>
            <w:r w:rsidR="008F0030" w:rsidRPr="003F43C0">
              <w:rPr>
                <w:rFonts w:asciiTheme="minorHAnsi" w:eastAsia="Times New Roman" w:hAnsiTheme="minorHAnsi" w:cstheme="minorHAnsi"/>
                <w:sz w:val="22"/>
                <w:szCs w:val="22"/>
              </w:rPr>
              <w:t xml:space="preserve">Community Partnership area </w:t>
            </w:r>
            <w:r w:rsidRPr="003F43C0">
              <w:rPr>
                <w:rFonts w:asciiTheme="minorHAnsi" w:eastAsia="Times New Roman" w:hAnsiTheme="minorHAnsi" w:cstheme="minorHAnsi"/>
                <w:sz w:val="22"/>
                <w:szCs w:val="22"/>
              </w:rPr>
              <w:t>residents were</w:t>
            </w:r>
            <w:r w:rsidR="00A80986" w:rsidRPr="003F43C0">
              <w:rPr>
                <w:rFonts w:asciiTheme="minorHAnsi" w:eastAsia="Times New Roman" w:hAnsiTheme="minorHAnsi" w:cstheme="minorHAnsi"/>
                <w:sz w:val="22"/>
                <w:szCs w:val="22"/>
              </w:rPr>
              <w:t xml:space="preserve"> much </w:t>
            </w:r>
            <w:r w:rsidRPr="003F43C0">
              <w:rPr>
                <w:rFonts w:asciiTheme="minorHAnsi" w:eastAsia="Times New Roman" w:hAnsiTheme="minorHAnsi" w:cstheme="minorHAnsi"/>
                <w:sz w:val="22"/>
                <w:szCs w:val="22"/>
              </w:rPr>
              <w:t xml:space="preserve">less likely to engage with digital response routes, with higher than North Yorkshire and England averages for paper responses. </w:t>
            </w:r>
          </w:p>
          <w:p w14:paraId="1D5428B2" w14:textId="77777777" w:rsidR="003F7705" w:rsidRPr="003F43C0" w:rsidRDefault="003F7705" w:rsidP="00EC2783">
            <w:pPr>
              <w:pStyle w:val="ocsinumberingparagraphs"/>
              <w:spacing w:before="0" w:after="0" w:line="240" w:lineRule="auto"/>
              <w:rPr>
                <w:rFonts w:asciiTheme="minorHAnsi" w:eastAsia="Times New Roman" w:hAnsiTheme="minorHAnsi" w:cstheme="minorHAnsi"/>
                <w:sz w:val="22"/>
                <w:szCs w:val="22"/>
              </w:rPr>
            </w:pPr>
          </w:p>
        </w:tc>
      </w:tr>
      <w:tr w:rsidR="003F7705" w14:paraId="7FF55339" w14:textId="77777777" w:rsidTr="003F7705">
        <w:tc>
          <w:tcPr>
            <w:tcW w:w="2830" w:type="dxa"/>
            <w:shd w:val="clear" w:color="auto" w:fill="D9D9D9" w:themeFill="background1" w:themeFillShade="D9"/>
          </w:tcPr>
          <w:p w14:paraId="50BD0471" w14:textId="77777777" w:rsidR="003F7705" w:rsidRPr="003F43C0" w:rsidRDefault="003F7705">
            <w:pPr>
              <w:rPr>
                <w:rFonts w:eastAsia="Arial Unicode MS" w:cstheme="minorHAnsi"/>
                <w:b/>
                <w:bCs/>
                <w:sz w:val="24"/>
                <w:szCs w:val="24"/>
                <w:lang w:eastAsia="zh-TW"/>
              </w:rPr>
            </w:pPr>
            <w:r w:rsidRPr="003F43C0">
              <w:rPr>
                <w:rFonts w:eastAsia="Arial Unicode MS" w:cstheme="minorHAnsi"/>
                <w:b/>
                <w:bCs/>
                <w:sz w:val="24"/>
                <w:szCs w:val="24"/>
                <w:lang w:eastAsia="zh-TW"/>
              </w:rPr>
              <w:t>Communities &amp; Environment</w:t>
            </w:r>
          </w:p>
        </w:tc>
        <w:tc>
          <w:tcPr>
            <w:tcW w:w="11118" w:type="dxa"/>
          </w:tcPr>
          <w:p w14:paraId="7E6031F2" w14:textId="77777777" w:rsidR="00EC2783" w:rsidRPr="003F43C0" w:rsidRDefault="003F7705" w:rsidP="00EC2783">
            <w:pPr>
              <w:pStyle w:val="ocsinumberingparagraphs"/>
              <w:numPr>
                <w:ilvl w:val="0"/>
                <w:numId w:val="9"/>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fldChar w:fldCharType="begin"/>
            </w:r>
            <w:r w:rsidRPr="003F43C0">
              <w:rPr>
                <w:rFonts w:asciiTheme="minorHAnsi" w:eastAsia="Times New Roman" w:hAnsiTheme="minorHAnsi" w:cstheme="minorHAnsi"/>
                <w:sz w:val="22"/>
                <w:szCs w:val="22"/>
              </w:rPr>
              <w:instrText xml:space="preserve"> DOCPROPERTY  prp_commfact  \* MERGEFORMAT </w:instrText>
            </w:r>
            <w:r w:rsidRPr="003F43C0">
              <w:rPr>
                <w:rFonts w:asciiTheme="minorHAnsi" w:eastAsia="Times New Roman" w:hAnsiTheme="minorHAnsi" w:cstheme="minorHAnsi"/>
                <w:sz w:val="22"/>
                <w:szCs w:val="22"/>
              </w:rPr>
              <w:fldChar w:fldCharType="separate"/>
            </w:r>
            <w:r w:rsidRPr="003F43C0">
              <w:rPr>
                <w:rFonts w:asciiTheme="minorHAnsi" w:eastAsia="Times New Roman" w:hAnsiTheme="minorHAnsi" w:cstheme="minorHAnsi"/>
                <w:sz w:val="22"/>
                <w:szCs w:val="22"/>
              </w:rPr>
              <w:t>The % of people 'satisfied with their neighbourhood' (9</w:t>
            </w:r>
            <w:r w:rsidR="002D5B81" w:rsidRPr="003F43C0">
              <w:rPr>
                <w:rFonts w:asciiTheme="minorHAnsi" w:eastAsia="Times New Roman" w:hAnsiTheme="minorHAnsi" w:cstheme="minorHAnsi"/>
                <w:sz w:val="22"/>
                <w:szCs w:val="22"/>
              </w:rPr>
              <w:t>1</w:t>
            </w:r>
            <w:r w:rsidRPr="003F43C0">
              <w:rPr>
                <w:rFonts w:asciiTheme="minorHAnsi" w:eastAsia="Times New Roman" w:hAnsiTheme="minorHAnsi" w:cstheme="minorHAnsi"/>
                <w:sz w:val="22"/>
                <w:szCs w:val="22"/>
              </w:rPr>
              <w:t>%) is higher than the average across England (79.3%)</w:t>
            </w:r>
            <w:r w:rsidRPr="003F43C0">
              <w:rPr>
                <w:rFonts w:asciiTheme="minorHAnsi" w:eastAsia="Times New Roman" w:hAnsiTheme="minorHAnsi" w:cstheme="minorHAnsi"/>
                <w:sz w:val="22"/>
                <w:szCs w:val="22"/>
              </w:rPr>
              <w:fldChar w:fldCharType="end"/>
            </w:r>
          </w:p>
          <w:p w14:paraId="4B691B62" w14:textId="77777777" w:rsidR="00EC2783" w:rsidRPr="003F43C0" w:rsidRDefault="001C4325" w:rsidP="00EC2783">
            <w:pPr>
              <w:pStyle w:val="ocsinumberingparagraphs"/>
              <w:numPr>
                <w:ilvl w:val="0"/>
                <w:numId w:val="9"/>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The number of ‘rural’ residents is </w:t>
            </w:r>
            <w:r w:rsidR="008A7DD2" w:rsidRPr="003F43C0">
              <w:rPr>
                <w:rFonts w:asciiTheme="minorHAnsi" w:eastAsia="Times New Roman" w:hAnsiTheme="minorHAnsi" w:cstheme="minorHAnsi"/>
                <w:sz w:val="22"/>
                <w:szCs w:val="22"/>
              </w:rPr>
              <w:t xml:space="preserve">nine </w:t>
            </w:r>
            <w:r w:rsidRPr="003F43C0">
              <w:rPr>
                <w:rFonts w:asciiTheme="minorHAnsi" w:eastAsia="Times New Roman" w:hAnsiTheme="minorHAnsi" w:cstheme="minorHAnsi"/>
                <w:sz w:val="22"/>
                <w:szCs w:val="22"/>
              </w:rPr>
              <w:t xml:space="preserve">times the England average, with those classed as ‘hard pressed living’ at </w:t>
            </w:r>
            <w:r w:rsidR="006D6F13" w:rsidRPr="003F43C0">
              <w:rPr>
                <w:rFonts w:asciiTheme="minorHAnsi" w:eastAsia="Times New Roman" w:hAnsiTheme="minorHAnsi" w:cstheme="minorHAnsi"/>
                <w:sz w:val="22"/>
                <w:szCs w:val="22"/>
              </w:rPr>
              <w:t>5.7</w:t>
            </w:r>
            <w:r w:rsidRPr="003F43C0">
              <w:rPr>
                <w:rFonts w:asciiTheme="minorHAnsi" w:eastAsia="Times New Roman" w:hAnsiTheme="minorHAnsi" w:cstheme="minorHAnsi"/>
                <w:sz w:val="22"/>
                <w:szCs w:val="22"/>
              </w:rPr>
              <w:t xml:space="preserve">%. </w:t>
            </w:r>
          </w:p>
          <w:p w14:paraId="1A4C4BDB" w14:textId="77777777" w:rsidR="00EC2783" w:rsidRPr="003F43C0" w:rsidRDefault="004F6B4F" w:rsidP="00EC2783">
            <w:pPr>
              <w:pStyle w:val="ocsinumberingparagraphs"/>
              <w:numPr>
                <w:ilvl w:val="0"/>
                <w:numId w:val="9"/>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Almost </w:t>
            </w:r>
            <w:r w:rsidR="00922FBF" w:rsidRPr="003F43C0">
              <w:rPr>
                <w:rFonts w:asciiTheme="minorHAnsi" w:eastAsia="Times New Roman" w:hAnsiTheme="minorHAnsi" w:cstheme="minorHAnsi"/>
                <w:sz w:val="22"/>
                <w:szCs w:val="22"/>
              </w:rPr>
              <w:t>six times</w:t>
            </w:r>
            <w:r w:rsidRPr="003F43C0">
              <w:rPr>
                <w:rFonts w:asciiTheme="minorHAnsi" w:eastAsia="Times New Roman" w:hAnsiTheme="minorHAnsi" w:cstheme="minorHAnsi"/>
                <w:sz w:val="22"/>
                <w:szCs w:val="22"/>
              </w:rPr>
              <w:t xml:space="preserve"> the England average of ‘e-rational utilitarians’ in terms of internet usage classification.  This comprises</w:t>
            </w:r>
            <w:r w:rsidRPr="003F43C0">
              <w:rPr>
                <w:rFonts w:asciiTheme="minorHAnsi" w:eastAsia="Arial Unicode MS" w:hAnsiTheme="minorHAnsi" w:cstheme="minorHAnsi"/>
                <w:sz w:val="22"/>
                <w:szCs w:val="22"/>
              </w:rPr>
              <w:t xml:space="preserve"> mainly rural/semi-rural areas with higher than average retired populations, constrained by poor infrastructure. Users undertake online shopping, and the Internet is used as a utility rather than a conduit for entertainment.</w:t>
            </w:r>
          </w:p>
          <w:p w14:paraId="7C06CE72" w14:textId="77777777" w:rsidR="003F7705" w:rsidRPr="003F43C0" w:rsidRDefault="004F6B4F" w:rsidP="00EC2783">
            <w:pPr>
              <w:pStyle w:val="ocsinumberingparagraphs"/>
              <w:numPr>
                <w:ilvl w:val="0"/>
                <w:numId w:val="9"/>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Lower than England average voter turnout at local elections</w:t>
            </w:r>
            <w:r w:rsidR="00EC2783" w:rsidRPr="003F43C0">
              <w:rPr>
                <w:rFonts w:asciiTheme="minorHAnsi" w:eastAsia="Times New Roman" w:hAnsiTheme="minorHAnsi" w:cstheme="minorHAnsi"/>
                <w:sz w:val="22"/>
                <w:szCs w:val="22"/>
              </w:rPr>
              <w:t>.</w:t>
            </w:r>
          </w:p>
          <w:p w14:paraId="2C2AECF7" w14:textId="77777777" w:rsidR="00EC2783" w:rsidRPr="003F43C0" w:rsidRDefault="00D35881" w:rsidP="00EC2783">
            <w:pPr>
              <w:pStyle w:val="ocsinumberingparagraphs"/>
              <w:numPr>
                <w:ilvl w:val="0"/>
                <w:numId w:val="6"/>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Double the </w:t>
            </w:r>
            <w:r w:rsidR="00E3681B" w:rsidRPr="003F43C0">
              <w:rPr>
                <w:rFonts w:asciiTheme="minorHAnsi" w:eastAsia="Times New Roman" w:hAnsiTheme="minorHAnsi" w:cstheme="minorHAnsi"/>
                <w:sz w:val="22"/>
                <w:szCs w:val="22"/>
              </w:rPr>
              <w:t xml:space="preserve">England </w:t>
            </w:r>
            <w:r w:rsidR="00EC2783" w:rsidRPr="003F43C0">
              <w:rPr>
                <w:rFonts w:asciiTheme="minorHAnsi" w:eastAsia="Times New Roman" w:hAnsiTheme="minorHAnsi" w:cstheme="minorHAnsi"/>
                <w:sz w:val="22"/>
                <w:szCs w:val="22"/>
              </w:rPr>
              <w:t>average on the active and engaged community score.  This measures the levels of third sector civic and community activity and barriers to participation and engagement. It shows whether charities are active in the area, and whether people appear to be engaged in the broader civic life of their community.</w:t>
            </w:r>
          </w:p>
          <w:p w14:paraId="05D19BD2" w14:textId="77777777" w:rsidR="00EC2783" w:rsidRPr="003F43C0" w:rsidRDefault="00EC2783" w:rsidP="00EC2783">
            <w:pPr>
              <w:pStyle w:val="ocsinumberingparagraphs"/>
              <w:numPr>
                <w:ilvl w:val="0"/>
                <w:numId w:val="6"/>
              </w:numPr>
              <w:spacing w:before="0" w:after="0" w:line="240" w:lineRule="auto"/>
              <w:rPr>
                <w:rFonts w:asciiTheme="minorHAnsi" w:eastAsia="Times New Roman" w:hAnsiTheme="minorHAnsi" w:cstheme="minorHAnsi"/>
                <w:sz w:val="22"/>
                <w:szCs w:val="22"/>
              </w:rPr>
            </w:pPr>
            <w:r w:rsidRPr="003F43C0">
              <w:rPr>
                <w:rFonts w:asciiTheme="minorHAnsi" w:eastAsia="Times New Roman" w:hAnsiTheme="minorHAnsi" w:cstheme="minorHAnsi"/>
                <w:sz w:val="22"/>
                <w:szCs w:val="22"/>
              </w:rPr>
              <w:t xml:space="preserve">Total grants awarded from major funders is </w:t>
            </w:r>
            <w:r w:rsidR="006B7DD0" w:rsidRPr="003F43C0">
              <w:rPr>
                <w:rFonts w:asciiTheme="minorHAnsi" w:eastAsia="Times New Roman" w:hAnsiTheme="minorHAnsi" w:cstheme="minorHAnsi"/>
                <w:sz w:val="22"/>
                <w:szCs w:val="22"/>
              </w:rPr>
              <w:t>below</w:t>
            </w:r>
            <w:r w:rsidRPr="003F43C0">
              <w:rPr>
                <w:rFonts w:asciiTheme="minorHAnsi" w:eastAsia="Times New Roman" w:hAnsiTheme="minorHAnsi" w:cstheme="minorHAnsi"/>
                <w:sz w:val="22"/>
                <w:szCs w:val="22"/>
              </w:rPr>
              <w:t xml:space="preserve"> the England average (this encompasses major foundations and trusts).  </w:t>
            </w:r>
          </w:p>
          <w:p w14:paraId="555383D5" w14:textId="77777777" w:rsidR="00EC2783" w:rsidRPr="003F43C0" w:rsidRDefault="00EC2783" w:rsidP="00EC2783">
            <w:pPr>
              <w:pStyle w:val="ocsinumberingparagraphs"/>
              <w:spacing w:before="0" w:after="0" w:line="240" w:lineRule="auto"/>
              <w:rPr>
                <w:rFonts w:asciiTheme="minorHAnsi" w:eastAsia="Times New Roman" w:hAnsiTheme="minorHAnsi" w:cstheme="minorHAnsi"/>
                <w:sz w:val="24"/>
                <w:szCs w:val="24"/>
              </w:rPr>
            </w:pPr>
          </w:p>
        </w:tc>
      </w:tr>
    </w:tbl>
    <w:p w14:paraId="0186B18A" w14:textId="77777777" w:rsidR="00AE6E36" w:rsidRDefault="00AE6E36">
      <w:pPr>
        <w:rPr>
          <w:rFonts w:ascii="Arial Unicode MS" w:eastAsia="Arial Unicode MS" w:hAnsi="Arial Unicode MS"/>
          <w:color w:val="002DB2"/>
          <w:lang w:eastAsia="zh-TW"/>
        </w:rPr>
      </w:pPr>
    </w:p>
    <w:p w14:paraId="2755AA1D" w14:textId="77777777" w:rsidR="00AE6E36" w:rsidRDefault="00AE6E36">
      <w:pPr>
        <w:rPr>
          <w:rFonts w:ascii="Arial Unicode MS" w:eastAsia="Arial Unicode MS" w:hAnsi="Arial Unicode MS"/>
          <w:color w:val="002DB2"/>
          <w:lang w:eastAsia="zh-TW"/>
        </w:rPr>
      </w:pPr>
    </w:p>
    <w:p w14:paraId="1C6BF01B" w14:textId="77777777" w:rsidR="006B7DD0" w:rsidRDefault="006B7DD0">
      <w:pPr>
        <w:rPr>
          <w:rFonts w:eastAsia="Arial Unicode MS" w:cstheme="minorHAnsi"/>
          <w:b/>
          <w:bCs/>
          <w:color w:val="0070C0"/>
          <w:sz w:val="40"/>
          <w:szCs w:val="40"/>
          <w:lang w:eastAsia="zh-TW"/>
        </w:rPr>
      </w:pPr>
    </w:p>
    <w:p w14:paraId="73E70B6B" w14:textId="77777777" w:rsidR="00AE6E36" w:rsidRPr="003F43C0" w:rsidRDefault="00EC2783">
      <w:pPr>
        <w:rPr>
          <w:rFonts w:eastAsia="Arial Unicode MS" w:cstheme="minorHAnsi"/>
          <w:b/>
          <w:bCs/>
          <w:sz w:val="40"/>
          <w:szCs w:val="40"/>
          <w:lang w:eastAsia="zh-TW"/>
        </w:rPr>
      </w:pPr>
      <w:r w:rsidRPr="003F43C0">
        <w:rPr>
          <w:rFonts w:eastAsia="Arial Unicode MS" w:cstheme="minorHAnsi"/>
          <w:b/>
          <w:bCs/>
          <w:sz w:val="40"/>
          <w:szCs w:val="40"/>
          <w:lang w:eastAsia="zh-TW"/>
        </w:rPr>
        <w:t>What are the priorities for those in the Easingwold</w:t>
      </w:r>
      <w:r w:rsidR="005763C4" w:rsidRPr="003F43C0">
        <w:rPr>
          <w:rFonts w:eastAsia="Arial Unicode MS" w:cstheme="minorHAnsi"/>
          <w:b/>
          <w:bCs/>
          <w:sz w:val="40"/>
          <w:szCs w:val="40"/>
          <w:lang w:eastAsia="zh-TW"/>
        </w:rPr>
        <w:t xml:space="preserve"> &amp; Villages</w:t>
      </w:r>
      <w:r w:rsidRPr="003F43C0">
        <w:rPr>
          <w:rFonts w:eastAsia="Arial Unicode MS" w:cstheme="minorHAnsi"/>
          <w:b/>
          <w:bCs/>
          <w:sz w:val="40"/>
          <w:szCs w:val="40"/>
          <w:lang w:eastAsia="zh-TW"/>
        </w:rPr>
        <w:t xml:space="preserve"> area?</w:t>
      </w:r>
    </w:p>
    <w:p w14:paraId="01ADF4A2" w14:textId="77777777" w:rsidR="003D79E8" w:rsidRPr="003F43C0" w:rsidRDefault="003D79E8">
      <w:pPr>
        <w:rPr>
          <w:rFonts w:eastAsia="Arial Unicode MS" w:cstheme="minorHAnsi"/>
          <w:b/>
          <w:bCs/>
          <w:sz w:val="28"/>
          <w:szCs w:val="28"/>
          <w:lang w:eastAsia="zh-TW"/>
        </w:rPr>
      </w:pPr>
      <w:r w:rsidRPr="003F43C0">
        <w:rPr>
          <w:rFonts w:eastAsia="Arial Unicode MS" w:cstheme="minorHAnsi"/>
          <w:b/>
          <w:bCs/>
          <w:sz w:val="28"/>
          <w:szCs w:val="28"/>
          <w:lang w:eastAsia="zh-TW"/>
        </w:rPr>
        <w:t>Let’s Talk Local</w:t>
      </w:r>
      <w:r w:rsidR="005763C4" w:rsidRPr="003F43C0">
        <w:rPr>
          <w:rFonts w:eastAsia="Arial Unicode MS" w:cstheme="minorHAnsi"/>
          <w:b/>
          <w:bCs/>
          <w:sz w:val="28"/>
          <w:szCs w:val="28"/>
          <w:lang w:eastAsia="zh-TW"/>
        </w:rPr>
        <w:t xml:space="preserve"> (2022/23)</w:t>
      </w:r>
    </w:p>
    <w:p w14:paraId="098EA42D" w14:textId="77777777" w:rsidR="00EC2783" w:rsidRPr="003F43C0" w:rsidRDefault="008E04EF" w:rsidP="003D79E8">
      <w:pPr>
        <w:spacing w:after="0" w:line="240" w:lineRule="auto"/>
        <w:rPr>
          <w:rFonts w:eastAsia="Arial Unicode MS" w:cstheme="minorHAnsi"/>
          <w:lang w:eastAsia="zh-TW"/>
        </w:rPr>
      </w:pPr>
      <w:r w:rsidRPr="003F43C0">
        <w:rPr>
          <w:rFonts w:eastAsia="Arial Unicode MS" w:cstheme="minorHAnsi"/>
          <w:lang w:eastAsia="zh-TW"/>
        </w:rPr>
        <w:t>The findings of the Let’s Talk Local Campaign, delivered by North Yorkshire Council in winter 2022/2023, highlighted the following resident priorities:</w:t>
      </w:r>
    </w:p>
    <w:p w14:paraId="403D041A" w14:textId="77777777" w:rsidR="003D79E8" w:rsidRPr="003F43C0" w:rsidRDefault="003D79E8" w:rsidP="003D79E8">
      <w:pPr>
        <w:spacing w:after="0" w:line="240" w:lineRule="auto"/>
        <w:rPr>
          <w:rFonts w:eastAsia="Arial Unicode MS" w:cstheme="minorHAnsi"/>
          <w:lang w:eastAsia="zh-TW"/>
        </w:rPr>
      </w:pPr>
    </w:p>
    <w:p w14:paraId="7FD33B4A" w14:textId="77777777" w:rsidR="003D79E8" w:rsidRPr="003F43C0" w:rsidRDefault="00F44D09" w:rsidP="003D79E8">
      <w:pPr>
        <w:spacing w:after="0" w:line="240" w:lineRule="auto"/>
        <w:rPr>
          <w:rFonts w:eastAsia="Arial Unicode MS" w:cstheme="minorHAnsi"/>
          <w:u w:val="single"/>
          <w:lang w:eastAsia="zh-TW"/>
        </w:rPr>
      </w:pPr>
      <w:r w:rsidRPr="003F43C0">
        <w:rPr>
          <w:rFonts w:eastAsia="Arial Unicode MS" w:cstheme="minorHAnsi"/>
          <w:u w:val="single"/>
          <w:lang w:eastAsia="zh-TW"/>
        </w:rPr>
        <w:t xml:space="preserve">Draft </w:t>
      </w:r>
      <w:r w:rsidR="003D79E8" w:rsidRPr="003F43C0">
        <w:rPr>
          <w:rFonts w:eastAsia="Arial Unicode MS" w:cstheme="minorHAnsi"/>
          <w:u w:val="single"/>
          <w:lang w:eastAsia="zh-TW"/>
        </w:rPr>
        <w:t>Community Partnership Boundary</w:t>
      </w:r>
    </w:p>
    <w:p w14:paraId="65967F57" w14:textId="77777777" w:rsidR="008E04EF" w:rsidRPr="003F43C0" w:rsidRDefault="008E04EF" w:rsidP="003D79E8">
      <w:pPr>
        <w:pStyle w:val="ListParagraph"/>
        <w:numPr>
          <w:ilvl w:val="0"/>
          <w:numId w:val="14"/>
        </w:numPr>
        <w:spacing w:after="0" w:line="240" w:lineRule="auto"/>
        <w:rPr>
          <w:rFonts w:eastAsia="Arial Unicode MS" w:cstheme="minorHAnsi"/>
          <w:lang w:eastAsia="zh-TW"/>
        </w:rPr>
      </w:pPr>
      <w:r w:rsidRPr="003F43C0">
        <w:rPr>
          <w:rFonts w:eastAsia="Arial Unicode MS" w:cstheme="minorHAnsi"/>
          <w:lang w:eastAsia="zh-TW"/>
        </w:rPr>
        <w:t xml:space="preserve">General consensus from all respondents that the proposed boundary for the Easingwold Community Partnership </w:t>
      </w:r>
      <w:r w:rsidR="003D79E8" w:rsidRPr="003F43C0">
        <w:rPr>
          <w:rFonts w:eastAsia="Arial Unicode MS" w:cstheme="minorHAnsi"/>
          <w:lang w:eastAsia="zh-TW"/>
        </w:rPr>
        <w:t>made sense</w:t>
      </w:r>
      <w:r w:rsidRPr="003F43C0">
        <w:rPr>
          <w:rFonts w:eastAsia="Arial Unicode MS" w:cstheme="minorHAnsi"/>
          <w:lang w:eastAsia="zh-TW"/>
        </w:rPr>
        <w:t xml:space="preserve">, with people highlighting the importance of involving the surrounding villages. </w:t>
      </w:r>
    </w:p>
    <w:p w14:paraId="59A01761" w14:textId="77777777" w:rsidR="003D79E8" w:rsidRPr="003F43C0" w:rsidRDefault="003D79E8" w:rsidP="003D79E8">
      <w:pPr>
        <w:pStyle w:val="ListParagraph"/>
        <w:spacing w:after="0" w:line="240" w:lineRule="auto"/>
        <w:rPr>
          <w:rFonts w:eastAsia="Arial Unicode MS" w:cstheme="minorHAnsi"/>
          <w:lang w:eastAsia="zh-TW"/>
        </w:rPr>
      </w:pPr>
    </w:p>
    <w:p w14:paraId="6DADB7DB" w14:textId="77777777" w:rsidR="008E04EF" w:rsidRPr="003F43C0" w:rsidRDefault="008E04EF" w:rsidP="003D79E8">
      <w:pPr>
        <w:spacing w:after="0" w:line="240" w:lineRule="auto"/>
        <w:rPr>
          <w:rFonts w:eastAsia="Arial Unicode MS" w:cstheme="minorHAnsi"/>
          <w:u w:val="single"/>
          <w:lang w:eastAsia="zh-TW"/>
        </w:rPr>
      </w:pPr>
      <w:r w:rsidRPr="003F43C0">
        <w:rPr>
          <w:rFonts w:eastAsia="Arial Unicode MS" w:cstheme="minorHAnsi"/>
          <w:u w:val="single"/>
          <w:lang w:eastAsia="zh-TW"/>
        </w:rPr>
        <w:t xml:space="preserve">Access &amp; Connectivity </w:t>
      </w:r>
    </w:p>
    <w:p w14:paraId="3C7341AC" w14:textId="77777777" w:rsidR="008E04EF" w:rsidRPr="003F43C0" w:rsidRDefault="008E04EF" w:rsidP="003D79E8">
      <w:pPr>
        <w:pStyle w:val="ListParagraph"/>
        <w:numPr>
          <w:ilvl w:val="0"/>
          <w:numId w:val="10"/>
        </w:numPr>
        <w:spacing w:after="0" w:line="240" w:lineRule="auto"/>
      </w:pPr>
      <w:r w:rsidRPr="003F43C0">
        <w:t>Providing the infrastructure for more active travel – creation and development of more off-road footpaths for pedestrians and cyclists to navigate around the rapidly expanding town of Easingwold. This can be achieved by adopting existing estate roads and public areas from the developers and building off-road paths to enable safe and sustainable non-motorised and foot traffic between estates, shops and schools.</w:t>
      </w:r>
    </w:p>
    <w:p w14:paraId="2CAB39BA" w14:textId="77777777" w:rsidR="003D79E8" w:rsidRPr="003F43C0" w:rsidRDefault="003D79E8" w:rsidP="003D79E8">
      <w:pPr>
        <w:pStyle w:val="ListParagraph"/>
        <w:numPr>
          <w:ilvl w:val="0"/>
          <w:numId w:val="10"/>
        </w:numPr>
        <w:spacing w:after="0" w:line="240" w:lineRule="auto"/>
      </w:pPr>
      <w:r w:rsidRPr="003F43C0">
        <w:t xml:space="preserve">Lack of bus services, both to and from Easingwold, and connecting the villages to key services.  This is a particular problem in the evenings and weekends. </w:t>
      </w:r>
    </w:p>
    <w:p w14:paraId="3FD27108" w14:textId="77777777" w:rsidR="003D79E8" w:rsidRPr="003F43C0" w:rsidRDefault="003D79E8" w:rsidP="003D79E8">
      <w:pPr>
        <w:pStyle w:val="ListParagraph"/>
        <w:spacing w:after="0" w:line="240" w:lineRule="auto"/>
      </w:pPr>
    </w:p>
    <w:p w14:paraId="07471F4B" w14:textId="77777777" w:rsidR="008E04EF" w:rsidRPr="003F43C0" w:rsidRDefault="008E04EF" w:rsidP="003D79E8">
      <w:pPr>
        <w:spacing w:after="0" w:line="240" w:lineRule="auto"/>
        <w:rPr>
          <w:u w:val="single"/>
        </w:rPr>
      </w:pPr>
      <w:r w:rsidRPr="003F43C0">
        <w:rPr>
          <w:u w:val="single"/>
        </w:rPr>
        <w:t>Infrastructure &amp; Public Realm</w:t>
      </w:r>
    </w:p>
    <w:p w14:paraId="4E883C7D" w14:textId="77777777" w:rsidR="008E04EF" w:rsidRPr="003F43C0" w:rsidRDefault="008E04EF" w:rsidP="003D79E8">
      <w:pPr>
        <w:pStyle w:val="ListParagraph"/>
        <w:numPr>
          <w:ilvl w:val="0"/>
          <w:numId w:val="10"/>
        </w:numPr>
        <w:spacing w:after="0" w:line="240" w:lineRule="auto"/>
      </w:pPr>
      <w:r w:rsidRPr="003F43C0">
        <w:t>Lack of access to a petrol station nearby.</w:t>
      </w:r>
    </w:p>
    <w:p w14:paraId="5B8562BF" w14:textId="77777777" w:rsidR="008E04EF" w:rsidRPr="003F43C0" w:rsidRDefault="008E04EF" w:rsidP="003D79E8">
      <w:pPr>
        <w:pStyle w:val="ListParagraph"/>
        <w:numPr>
          <w:ilvl w:val="0"/>
          <w:numId w:val="10"/>
        </w:numPr>
        <w:spacing w:after="0" w:line="240" w:lineRule="auto"/>
      </w:pPr>
      <w:r w:rsidRPr="003F43C0">
        <w:t xml:space="preserve">Lack of variety in supermarkets, accessing food in Easingwold is expensive.  </w:t>
      </w:r>
    </w:p>
    <w:p w14:paraId="272A2356" w14:textId="77777777" w:rsidR="008E04EF" w:rsidRPr="003F43C0" w:rsidRDefault="008E04EF" w:rsidP="003D79E8">
      <w:pPr>
        <w:pStyle w:val="ListParagraph"/>
        <w:numPr>
          <w:ilvl w:val="0"/>
          <w:numId w:val="10"/>
        </w:numPr>
        <w:spacing w:after="0" w:line="240" w:lineRule="auto"/>
      </w:pPr>
      <w:r w:rsidRPr="003F43C0">
        <w:t>Road surfaces are poorly maintained</w:t>
      </w:r>
      <w:r w:rsidR="003D79E8" w:rsidRPr="003F43C0">
        <w:t>, and not tended to in winter months when conditions are at their worst.</w:t>
      </w:r>
    </w:p>
    <w:p w14:paraId="169A6DF1" w14:textId="77777777" w:rsidR="008E04EF" w:rsidRPr="003F43C0" w:rsidRDefault="008E04EF" w:rsidP="003D79E8">
      <w:pPr>
        <w:pStyle w:val="ListParagraph"/>
        <w:numPr>
          <w:ilvl w:val="0"/>
          <w:numId w:val="10"/>
        </w:numPr>
        <w:spacing w:after="0" w:line="240" w:lineRule="auto"/>
      </w:pPr>
      <w:r w:rsidRPr="003F43C0">
        <w:t>Require speed restricted areas around all schools</w:t>
      </w:r>
      <w:r w:rsidR="003D79E8" w:rsidRPr="003F43C0">
        <w:t>, a</w:t>
      </w:r>
      <w:r w:rsidR="00902D68" w:rsidRPr="003F43C0">
        <w:t>nd in site specific areas</w:t>
      </w:r>
      <w:r w:rsidR="003D79E8" w:rsidRPr="003F43C0">
        <w:t xml:space="preserve">. </w:t>
      </w:r>
    </w:p>
    <w:p w14:paraId="3D7865E8" w14:textId="77777777" w:rsidR="008E04EF" w:rsidRPr="003F43C0" w:rsidRDefault="008E04EF" w:rsidP="003D79E8">
      <w:pPr>
        <w:pStyle w:val="ListParagraph"/>
        <w:numPr>
          <w:ilvl w:val="0"/>
          <w:numId w:val="10"/>
        </w:numPr>
        <w:spacing w:after="0" w:line="240" w:lineRule="auto"/>
      </w:pPr>
      <w:r w:rsidRPr="003F43C0">
        <w:t xml:space="preserve">Concern about the lack of services given the growth that is anticipated, worried that Easingwold will become a commuter town.  </w:t>
      </w:r>
    </w:p>
    <w:p w14:paraId="4EEA4754" w14:textId="77777777" w:rsidR="003D79E8" w:rsidRPr="003F43C0" w:rsidRDefault="003D79E8" w:rsidP="003D79E8">
      <w:pPr>
        <w:pStyle w:val="ListParagraph"/>
        <w:spacing w:after="0" w:line="240" w:lineRule="auto"/>
      </w:pPr>
    </w:p>
    <w:p w14:paraId="0CBF3763" w14:textId="77777777" w:rsidR="003D79E8" w:rsidRPr="003F43C0" w:rsidRDefault="003D79E8" w:rsidP="003D79E8">
      <w:pPr>
        <w:spacing w:after="0" w:line="240" w:lineRule="auto"/>
        <w:ind w:left="360"/>
        <w:rPr>
          <w:u w:val="single"/>
        </w:rPr>
      </w:pPr>
      <w:r w:rsidRPr="003F43C0">
        <w:rPr>
          <w:u w:val="single"/>
        </w:rPr>
        <w:t>Health &amp; Wellbeing</w:t>
      </w:r>
    </w:p>
    <w:p w14:paraId="1EBC8A96" w14:textId="77777777" w:rsidR="003D79E8" w:rsidRPr="003F43C0" w:rsidRDefault="003D79E8" w:rsidP="003D79E8">
      <w:pPr>
        <w:pStyle w:val="ListParagraph"/>
        <w:numPr>
          <w:ilvl w:val="0"/>
          <w:numId w:val="13"/>
        </w:numPr>
        <w:spacing w:after="0" w:line="240" w:lineRule="auto"/>
      </w:pPr>
      <w:r w:rsidRPr="003F43C0">
        <w:t xml:space="preserve">Retired loneliness is frequent, need more social activities for the older population. </w:t>
      </w:r>
    </w:p>
    <w:p w14:paraId="421D6A1E" w14:textId="77777777" w:rsidR="008E04EF" w:rsidRPr="003F43C0" w:rsidRDefault="008E04EF" w:rsidP="003D79E8"/>
    <w:p w14:paraId="7D7CE1A1" w14:textId="77777777" w:rsidR="006627E0" w:rsidRDefault="006627E0" w:rsidP="003D79E8">
      <w:pPr>
        <w:rPr>
          <w:rFonts w:eastAsia="Arial Unicode MS" w:cstheme="minorHAnsi"/>
          <w:b/>
          <w:bCs/>
          <w:color w:val="0070C0"/>
          <w:sz w:val="28"/>
          <w:szCs w:val="28"/>
          <w:lang w:eastAsia="zh-TW"/>
        </w:rPr>
      </w:pPr>
    </w:p>
    <w:p w14:paraId="3AE8CA6F" w14:textId="77777777" w:rsidR="00902D68" w:rsidRDefault="00902D68" w:rsidP="003D79E8">
      <w:pPr>
        <w:rPr>
          <w:rFonts w:eastAsia="Arial Unicode MS" w:cstheme="minorHAnsi"/>
          <w:b/>
          <w:bCs/>
          <w:color w:val="0070C0"/>
          <w:sz w:val="28"/>
          <w:szCs w:val="28"/>
          <w:lang w:eastAsia="zh-TW"/>
        </w:rPr>
      </w:pPr>
    </w:p>
    <w:p w14:paraId="0FAAE25D" w14:textId="77777777" w:rsidR="00902D68" w:rsidRDefault="00902D68" w:rsidP="003D79E8">
      <w:pPr>
        <w:rPr>
          <w:rFonts w:eastAsia="Arial Unicode MS" w:cstheme="minorHAnsi"/>
          <w:b/>
          <w:bCs/>
          <w:color w:val="0070C0"/>
          <w:sz w:val="28"/>
          <w:szCs w:val="28"/>
          <w:lang w:eastAsia="zh-TW"/>
        </w:rPr>
      </w:pPr>
    </w:p>
    <w:p w14:paraId="29BABBB0" w14:textId="77777777" w:rsidR="003D79E8" w:rsidRPr="003F43C0" w:rsidRDefault="00201E2E" w:rsidP="003D79E8">
      <w:pPr>
        <w:rPr>
          <w:rFonts w:eastAsia="Arial Unicode MS" w:cstheme="minorHAnsi"/>
          <w:b/>
          <w:bCs/>
          <w:sz w:val="28"/>
          <w:szCs w:val="28"/>
          <w:lang w:eastAsia="zh-TW"/>
        </w:rPr>
      </w:pPr>
      <w:r w:rsidRPr="003F43C0">
        <w:rPr>
          <w:rFonts w:eastAsia="Arial Unicode MS" w:cstheme="minorHAnsi"/>
          <w:b/>
          <w:bCs/>
          <w:sz w:val="28"/>
          <w:szCs w:val="28"/>
          <w:lang w:eastAsia="zh-TW"/>
        </w:rPr>
        <w:t>Easingwold &amp; Villages Community Plan (2016-2020)</w:t>
      </w:r>
    </w:p>
    <w:p w14:paraId="7BBF27B9" w14:textId="77777777" w:rsidR="00AE6E36" w:rsidRPr="003F43C0" w:rsidRDefault="00201E2E">
      <w:pPr>
        <w:rPr>
          <w:rFonts w:eastAsia="Arial Unicode MS" w:cstheme="minorHAnsi"/>
          <w:lang w:eastAsia="zh-TW"/>
        </w:rPr>
      </w:pPr>
      <w:r w:rsidRPr="003F43C0">
        <w:rPr>
          <w:rFonts w:eastAsia="Arial Unicode MS" w:cstheme="minorHAnsi"/>
          <w:lang w:eastAsia="zh-TW"/>
        </w:rPr>
        <w:t>The Easingwold &amp; Villages Community Plan</w:t>
      </w:r>
      <w:r w:rsidR="005763C4" w:rsidRPr="003F43C0">
        <w:rPr>
          <w:rFonts w:eastAsia="Arial Unicode MS" w:cstheme="minorHAnsi"/>
          <w:lang w:eastAsia="zh-TW"/>
        </w:rPr>
        <w:t xml:space="preserve"> overseen by the Easingwold &amp; Villages Community Forum</w:t>
      </w:r>
      <w:r w:rsidRPr="003F43C0">
        <w:rPr>
          <w:rFonts w:eastAsia="Arial Unicode MS" w:cstheme="minorHAnsi"/>
          <w:lang w:eastAsia="zh-TW"/>
        </w:rPr>
        <w:t>, consisted of the following priorities:</w:t>
      </w:r>
    </w:p>
    <w:p w14:paraId="6F63EDC6" w14:textId="77777777" w:rsidR="00201E2E" w:rsidRPr="003F43C0" w:rsidRDefault="00201E2E" w:rsidP="00201E2E">
      <w:pPr>
        <w:pStyle w:val="ListParagraph"/>
        <w:numPr>
          <w:ilvl w:val="0"/>
          <w:numId w:val="13"/>
        </w:numPr>
        <w:rPr>
          <w:rFonts w:eastAsia="Arial Unicode MS" w:cstheme="minorHAnsi"/>
          <w:lang w:eastAsia="zh-TW"/>
        </w:rPr>
      </w:pPr>
      <w:r w:rsidRPr="003F43C0">
        <w:rPr>
          <w:rFonts w:eastAsia="Arial Unicode MS" w:cstheme="minorHAnsi"/>
          <w:lang w:eastAsia="zh-TW"/>
        </w:rPr>
        <w:t>Improving health and wellbeing</w:t>
      </w:r>
    </w:p>
    <w:p w14:paraId="67A5B1A6" w14:textId="77777777" w:rsidR="00201E2E" w:rsidRPr="003F43C0" w:rsidRDefault="00201E2E" w:rsidP="00201E2E">
      <w:pPr>
        <w:pStyle w:val="ListParagraph"/>
        <w:numPr>
          <w:ilvl w:val="0"/>
          <w:numId w:val="13"/>
        </w:numPr>
        <w:rPr>
          <w:rFonts w:eastAsia="Arial Unicode MS" w:cstheme="minorHAnsi"/>
          <w:lang w:eastAsia="zh-TW"/>
        </w:rPr>
      </w:pPr>
      <w:r w:rsidRPr="003F43C0">
        <w:rPr>
          <w:rFonts w:eastAsia="Arial Unicode MS" w:cstheme="minorHAnsi"/>
          <w:lang w:eastAsia="zh-TW"/>
        </w:rPr>
        <w:t>Improving access to services</w:t>
      </w:r>
    </w:p>
    <w:p w14:paraId="5A9D1CB9" w14:textId="77777777" w:rsidR="00201E2E" w:rsidRPr="003F43C0" w:rsidRDefault="00201E2E" w:rsidP="00201E2E">
      <w:pPr>
        <w:pStyle w:val="ListParagraph"/>
        <w:numPr>
          <w:ilvl w:val="0"/>
          <w:numId w:val="13"/>
        </w:numPr>
        <w:rPr>
          <w:rFonts w:eastAsia="Arial Unicode MS" w:cstheme="minorHAnsi"/>
          <w:lang w:eastAsia="zh-TW"/>
        </w:rPr>
      </w:pPr>
      <w:r w:rsidRPr="003F43C0">
        <w:rPr>
          <w:rFonts w:eastAsia="Arial Unicode MS" w:cstheme="minorHAnsi"/>
          <w:lang w:eastAsia="zh-TW"/>
        </w:rPr>
        <w:t>Supporting economic growth</w:t>
      </w:r>
    </w:p>
    <w:p w14:paraId="5863C2DE" w14:textId="77777777" w:rsidR="00201E2E" w:rsidRPr="003F43C0" w:rsidRDefault="00201E2E" w:rsidP="00201E2E">
      <w:pPr>
        <w:pStyle w:val="ListParagraph"/>
        <w:numPr>
          <w:ilvl w:val="0"/>
          <w:numId w:val="13"/>
        </w:numPr>
        <w:rPr>
          <w:rFonts w:eastAsia="Arial Unicode MS" w:cstheme="minorHAnsi"/>
          <w:lang w:eastAsia="zh-TW"/>
        </w:rPr>
      </w:pPr>
      <w:r w:rsidRPr="003F43C0">
        <w:rPr>
          <w:rFonts w:eastAsia="Arial Unicode MS" w:cstheme="minorHAnsi"/>
          <w:lang w:eastAsia="zh-TW"/>
        </w:rPr>
        <w:t>Supporting a changing population</w:t>
      </w:r>
    </w:p>
    <w:p w14:paraId="06379A70" w14:textId="77777777" w:rsidR="00201E2E" w:rsidRPr="003F43C0" w:rsidRDefault="00201E2E" w:rsidP="00201E2E">
      <w:pPr>
        <w:rPr>
          <w:rFonts w:eastAsia="Arial Unicode MS" w:cstheme="minorHAnsi"/>
          <w:lang w:eastAsia="zh-TW"/>
        </w:rPr>
      </w:pPr>
      <w:r w:rsidRPr="003F43C0">
        <w:rPr>
          <w:rFonts w:eastAsia="Arial Unicode MS" w:cstheme="minorHAnsi"/>
          <w:lang w:eastAsia="zh-TW"/>
        </w:rPr>
        <w:t>There was also a dedicated Easingwold Town Team Plan focussing on economic growth and development of Easingwold.  The Easingwold Town Investment Plan</w:t>
      </w:r>
      <w:r w:rsidR="005763C4" w:rsidRPr="003F43C0">
        <w:rPr>
          <w:rFonts w:eastAsia="Arial Unicode MS" w:cstheme="minorHAnsi"/>
          <w:lang w:eastAsia="zh-TW"/>
        </w:rPr>
        <w:t xml:space="preserve"> (2022)</w:t>
      </w:r>
      <w:r w:rsidRPr="003F43C0">
        <w:rPr>
          <w:rFonts w:eastAsia="Arial Unicode MS" w:cstheme="minorHAnsi"/>
          <w:lang w:eastAsia="zh-TW"/>
        </w:rPr>
        <w:t xml:space="preserve">, commissioned by the former Hambleton District Council, outlines a detailed set of recommendations focussing on potential investment priorities and opportunities. </w:t>
      </w:r>
    </w:p>
    <w:p w14:paraId="1E2C81B9" w14:textId="77777777" w:rsidR="00AE6E36" w:rsidRDefault="00AE6E36">
      <w:pPr>
        <w:rPr>
          <w:rFonts w:cstheme="minorHAnsi"/>
          <w:sz w:val="40"/>
          <w:szCs w:val="40"/>
        </w:rPr>
      </w:pPr>
    </w:p>
    <w:p w14:paraId="2C79512D" w14:textId="77777777" w:rsidR="006627E0" w:rsidRDefault="006627E0">
      <w:pPr>
        <w:rPr>
          <w:rFonts w:cstheme="minorHAnsi"/>
          <w:sz w:val="40"/>
          <w:szCs w:val="40"/>
        </w:rPr>
      </w:pPr>
    </w:p>
    <w:p w14:paraId="452C0350" w14:textId="77777777" w:rsidR="006627E0" w:rsidRDefault="006627E0">
      <w:pPr>
        <w:rPr>
          <w:rFonts w:cstheme="minorHAnsi"/>
          <w:sz w:val="40"/>
          <w:szCs w:val="40"/>
        </w:rPr>
      </w:pPr>
    </w:p>
    <w:p w14:paraId="4487F758" w14:textId="77777777" w:rsidR="006627E0" w:rsidRDefault="006627E0">
      <w:pPr>
        <w:rPr>
          <w:rFonts w:cstheme="minorHAnsi"/>
          <w:sz w:val="40"/>
          <w:szCs w:val="40"/>
        </w:rPr>
      </w:pPr>
    </w:p>
    <w:p w14:paraId="2F28B84C" w14:textId="77777777" w:rsidR="006627E0" w:rsidRDefault="006627E0">
      <w:pPr>
        <w:rPr>
          <w:rFonts w:cstheme="minorHAnsi"/>
          <w:sz w:val="40"/>
          <w:szCs w:val="40"/>
        </w:rPr>
      </w:pPr>
    </w:p>
    <w:p w14:paraId="48330078" w14:textId="77777777" w:rsidR="006627E0" w:rsidRDefault="006627E0">
      <w:pPr>
        <w:rPr>
          <w:rFonts w:cstheme="minorHAnsi"/>
          <w:sz w:val="40"/>
          <w:szCs w:val="40"/>
        </w:rPr>
      </w:pPr>
    </w:p>
    <w:p w14:paraId="67A5D2A9" w14:textId="77777777" w:rsidR="006627E0" w:rsidRDefault="006627E0">
      <w:pPr>
        <w:rPr>
          <w:rFonts w:cstheme="minorHAnsi"/>
          <w:sz w:val="40"/>
          <w:szCs w:val="40"/>
        </w:rPr>
      </w:pPr>
    </w:p>
    <w:p w14:paraId="5F8F79C8" w14:textId="77777777" w:rsidR="005763C4" w:rsidRDefault="005763C4" w:rsidP="005763C4">
      <w:pPr>
        <w:rPr>
          <w:rFonts w:cstheme="minorHAnsi"/>
          <w:sz w:val="40"/>
          <w:szCs w:val="40"/>
        </w:rPr>
      </w:pPr>
    </w:p>
    <w:p w14:paraId="1E3FC613" w14:textId="77777777" w:rsidR="006627E0" w:rsidRPr="003F43C0" w:rsidRDefault="006627E0" w:rsidP="005763C4">
      <w:pPr>
        <w:ind w:left="-426"/>
        <w:rPr>
          <w:rFonts w:cstheme="minorHAnsi"/>
          <w:b/>
          <w:bCs/>
          <w:sz w:val="40"/>
          <w:szCs w:val="40"/>
        </w:rPr>
      </w:pPr>
      <w:r w:rsidRPr="003F43C0">
        <w:rPr>
          <w:rFonts w:cstheme="minorHAnsi"/>
          <w:b/>
          <w:bCs/>
          <w:sz w:val="40"/>
          <w:szCs w:val="40"/>
        </w:rPr>
        <w:lastRenderedPageBreak/>
        <w:t xml:space="preserve">Draft Easingwold &amp; Villages Community Partnership Priorities </w:t>
      </w:r>
    </w:p>
    <w:tbl>
      <w:tblPr>
        <w:tblStyle w:val="TableGrid"/>
        <w:tblW w:w="14743" w:type="dxa"/>
        <w:tblInd w:w="-431" w:type="dxa"/>
        <w:tblLook w:val="04A0" w:firstRow="1" w:lastRow="0" w:firstColumn="1" w:lastColumn="0" w:noHBand="0" w:noVBand="1"/>
      </w:tblPr>
      <w:tblGrid>
        <w:gridCol w:w="4395"/>
        <w:gridCol w:w="5812"/>
        <w:gridCol w:w="4536"/>
      </w:tblGrid>
      <w:tr w:rsidR="003F43C0" w:rsidRPr="003F43C0" w14:paraId="4FB816AA" w14:textId="77777777" w:rsidTr="005763C4">
        <w:tc>
          <w:tcPr>
            <w:tcW w:w="14743" w:type="dxa"/>
            <w:gridSpan w:val="3"/>
            <w:shd w:val="clear" w:color="auto" w:fill="D9D9D9" w:themeFill="background1" w:themeFillShade="D9"/>
          </w:tcPr>
          <w:p w14:paraId="0F9E8745" w14:textId="77777777" w:rsidR="006627E0" w:rsidRPr="003F43C0" w:rsidRDefault="006627E0" w:rsidP="00EA6E3B">
            <w:pPr>
              <w:jc w:val="center"/>
              <w:rPr>
                <w:rFonts w:cstheme="minorHAnsi"/>
                <w:b/>
                <w:bCs/>
                <w:sz w:val="28"/>
                <w:szCs w:val="28"/>
              </w:rPr>
            </w:pPr>
            <w:r w:rsidRPr="003F43C0">
              <w:rPr>
                <w:rFonts w:cstheme="minorHAnsi"/>
                <w:b/>
                <w:bCs/>
                <w:sz w:val="28"/>
                <w:szCs w:val="28"/>
              </w:rPr>
              <w:t>Health &amp; Wellbeing</w:t>
            </w:r>
          </w:p>
        </w:tc>
      </w:tr>
      <w:tr w:rsidR="003F43C0" w:rsidRPr="003F43C0" w14:paraId="289570B7" w14:textId="77777777" w:rsidTr="00276BA3">
        <w:tc>
          <w:tcPr>
            <w:tcW w:w="4395" w:type="dxa"/>
            <w:shd w:val="clear" w:color="auto" w:fill="F2F2F2" w:themeFill="background1" w:themeFillShade="F2"/>
          </w:tcPr>
          <w:p w14:paraId="644A653A" w14:textId="77777777" w:rsidR="006627E0" w:rsidRPr="003F43C0" w:rsidRDefault="00B62A86" w:rsidP="006627E0">
            <w:pPr>
              <w:jc w:val="center"/>
              <w:rPr>
                <w:rFonts w:cstheme="minorHAnsi"/>
                <w:b/>
                <w:bCs/>
                <w:sz w:val="24"/>
                <w:szCs w:val="24"/>
              </w:rPr>
            </w:pPr>
            <w:r w:rsidRPr="003F43C0">
              <w:rPr>
                <w:rFonts w:cstheme="minorHAnsi"/>
                <w:b/>
                <w:bCs/>
                <w:sz w:val="24"/>
                <w:szCs w:val="24"/>
              </w:rPr>
              <w:t>Priority</w:t>
            </w:r>
          </w:p>
        </w:tc>
        <w:tc>
          <w:tcPr>
            <w:tcW w:w="5812" w:type="dxa"/>
            <w:shd w:val="clear" w:color="auto" w:fill="F2F2F2" w:themeFill="background1" w:themeFillShade="F2"/>
          </w:tcPr>
          <w:p w14:paraId="151A4A60" w14:textId="77777777" w:rsidR="006627E0" w:rsidRPr="003F43C0" w:rsidRDefault="00B62A86" w:rsidP="006627E0">
            <w:pPr>
              <w:jc w:val="center"/>
              <w:rPr>
                <w:rFonts w:cstheme="minorHAnsi"/>
                <w:b/>
                <w:bCs/>
                <w:sz w:val="24"/>
                <w:szCs w:val="24"/>
              </w:rPr>
            </w:pPr>
            <w:r w:rsidRPr="003F43C0">
              <w:rPr>
                <w:rFonts w:cstheme="minorHAnsi"/>
                <w:b/>
                <w:bCs/>
                <w:sz w:val="24"/>
                <w:szCs w:val="24"/>
              </w:rPr>
              <w:t>Action</w:t>
            </w:r>
          </w:p>
        </w:tc>
        <w:tc>
          <w:tcPr>
            <w:tcW w:w="4536" w:type="dxa"/>
            <w:shd w:val="clear" w:color="auto" w:fill="F2F2F2" w:themeFill="background1" w:themeFillShade="F2"/>
          </w:tcPr>
          <w:p w14:paraId="2CA3F25C" w14:textId="77777777" w:rsidR="006627E0" w:rsidRPr="003F43C0" w:rsidRDefault="00276BA3" w:rsidP="00276BA3">
            <w:pPr>
              <w:jc w:val="center"/>
              <w:rPr>
                <w:rFonts w:cstheme="minorHAnsi"/>
                <w:b/>
                <w:bCs/>
                <w:sz w:val="24"/>
                <w:szCs w:val="24"/>
              </w:rPr>
            </w:pPr>
            <w:r w:rsidRPr="003F43C0">
              <w:rPr>
                <w:rFonts w:cstheme="minorHAnsi"/>
                <w:b/>
                <w:bCs/>
                <w:sz w:val="24"/>
                <w:szCs w:val="24"/>
              </w:rPr>
              <w:t>Progress</w:t>
            </w:r>
          </w:p>
        </w:tc>
      </w:tr>
      <w:tr w:rsidR="003F43C0" w:rsidRPr="003F43C0" w14:paraId="3F2148F1" w14:textId="77777777" w:rsidTr="00276BA3">
        <w:tc>
          <w:tcPr>
            <w:tcW w:w="4395" w:type="dxa"/>
          </w:tcPr>
          <w:p w14:paraId="0811E64A" w14:textId="77777777" w:rsidR="006627E0" w:rsidRPr="003F43C0" w:rsidRDefault="006627E0">
            <w:pPr>
              <w:rPr>
                <w:rFonts w:cstheme="minorHAnsi"/>
              </w:rPr>
            </w:pPr>
            <w:r w:rsidRPr="003F43C0">
              <w:rPr>
                <w:rFonts w:cstheme="minorHAnsi"/>
              </w:rPr>
              <w:t xml:space="preserve">Access to health services in rural communities. </w:t>
            </w:r>
          </w:p>
          <w:p w14:paraId="31BC5523" w14:textId="77777777" w:rsidR="00BA61C4" w:rsidRPr="003F43C0" w:rsidRDefault="00BA61C4">
            <w:pPr>
              <w:rPr>
                <w:rFonts w:cstheme="minorHAnsi"/>
                <w:sz w:val="24"/>
                <w:szCs w:val="24"/>
              </w:rPr>
            </w:pPr>
          </w:p>
        </w:tc>
        <w:tc>
          <w:tcPr>
            <w:tcW w:w="5812" w:type="dxa"/>
          </w:tcPr>
          <w:p w14:paraId="211AF8A8" w14:textId="77777777" w:rsidR="00A47F8E" w:rsidRPr="003F43C0" w:rsidRDefault="00A47F8E" w:rsidP="00A47F8E">
            <w:pPr>
              <w:pStyle w:val="ListParagraph"/>
              <w:numPr>
                <w:ilvl w:val="0"/>
                <w:numId w:val="18"/>
              </w:numPr>
              <w:ind w:left="173" w:hanging="142"/>
              <w:rPr>
                <w:rFonts w:cstheme="minorHAnsi"/>
              </w:rPr>
            </w:pPr>
            <w:r w:rsidRPr="003F43C0">
              <w:rPr>
                <w:rFonts w:cstheme="minorHAnsi"/>
              </w:rPr>
              <w:t>Engage with local health care providers</w:t>
            </w:r>
            <w:r w:rsidR="003A080A" w:rsidRPr="003F43C0">
              <w:rPr>
                <w:rFonts w:cstheme="minorHAnsi"/>
              </w:rPr>
              <w:t xml:space="preserve"> and </w:t>
            </w:r>
            <w:r w:rsidR="00317F38" w:rsidRPr="003F43C0">
              <w:rPr>
                <w:rFonts w:cstheme="minorHAnsi"/>
              </w:rPr>
              <w:t>P</w:t>
            </w:r>
            <w:r w:rsidR="003A080A" w:rsidRPr="003F43C0">
              <w:rPr>
                <w:rFonts w:cstheme="minorHAnsi"/>
              </w:rPr>
              <w:t xml:space="preserve">atient </w:t>
            </w:r>
            <w:r w:rsidR="00317F38" w:rsidRPr="003F43C0">
              <w:rPr>
                <w:rFonts w:cstheme="minorHAnsi"/>
              </w:rPr>
              <w:t>Participation G</w:t>
            </w:r>
            <w:r w:rsidR="003A080A" w:rsidRPr="003F43C0">
              <w:rPr>
                <w:rFonts w:cstheme="minorHAnsi"/>
              </w:rPr>
              <w:t>roup</w:t>
            </w:r>
            <w:r w:rsidRPr="003F43C0">
              <w:rPr>
                <w:rFonts w:cstheme="minorHAnsi"/>
              </w:rPr>
              <w:t xml:space="preserve"> to understand access challenges for those in the area, working collaboratively to identify potential solutions.</w:t>
            </w:r>
          </w:p>
          <w:p w14:paraId="22C20FD0" w14:textId="77777777" w:rsidR="006627E0" w:rsidRPr="003F43C0" w:rsidRDefault="00A47F8E" w:rsidP="00A47F8E">
            <w:pPr>
              <w:pStyle w:val="ListParagraph"/>
              <w:ind w:left="173"/>
              <w:rPr>
                <w:rFonts w:cstheme="minorHAnsi"/>
              </w:rPr>
            </w:pPr>
            <w:r w:rsidRPr="003F43C0">
              <w:rPr>
                <w:rFonts w:cstheme="minorHAnsi"/>
              </w:rPr>
              <w:t xml:space="preserve">  </w:t>
            </w:r>
          </w:p>
        </w:tc>
        <w:tc>
          <w:tcPr>
            <w:tcW w:w="4536" w:type="dxa"/>
          </w:tcPr>
          <w:p w14:paraId="09E55CAF" w14:textId="77777777" w:rsidR="006627E0" w:rsidRPr="003F43C0" w:rsidRDefault="006627E0">
            <w:pPr>
              <w:rPr>
                <w:rFonts w:cstheme="minorHAnsi"/>
                <w:sz w:val="28"/>
                <w:szCs w:val="28"/>
              </w:rPr>
            </w:pPr>
          </w:p>
        </w:tc>
      </w:tr>
      <w:tr w:rsidR="003F43C0" w:rsidRPr="003F43C0" w14:paraId="1A522297" w14:textId="77777777" w:rsidTr="005763C4">
        <w:tc>
          <w:tcPr>
            <w:tcW w:w="14743" w:type="dxa"/>
            <w:gridSpan w:val="3"/>
            <w:shd w:val="clear" w:color="auto" w:fill="D9D9D9" w:themeFill="background1" w:themeFillShade="D9"/>
          </w:tcPr>
          <w:p w14:paraId="7AF81532" w14:textId="77777777" w:rsidR="006627E0" w:rsidRPr="003F43C0" w:rsidRDefault="006627E0" w:rsidP="00EA6E3B">
            <w:pPr>
              <w:jc w:val="center"/>
              <w:rPr>
                <w:rFonts w:cstheme="minorHAnsi"/>
                <w:b/>
                <w:bCs/>
                <w:sz w:val="28"/>
                <w:szCs w:val="28"/>
              </w:rPr>
            </w:pPr>
            <w:r w:rsidRPr="003F43C0">
              <w:rPr>
                <w:rFonts w:cstheme="minorHAnsi"/>
                <w:b/>
                <w:bCs/>
                <w:sz w:val="28"/>
                <w:szCs w:val="28"/>
              </w:rPr>
              <w:t>Access to Services</w:t>
            </w:r>
            <w:r w:rsidR="00BA61C4" w:rsidRPr="003F43C0">
              <w:rPr>
                <w:rFonts w:cstheme="minorHAnsi"/>
                <w:b/>
                <w:bCs/>
                <w:sz w:val="28"/>
                <w:szCs w:val="28"/>
              </w:rPr>
              <w:t xml:space="preserve"> &amp; Connectivity</w:t>
            </w:r>
          </w:p>
        </w:tc>
      </w:tr>
      <w:tr w:rsidR="003F43C0" w:rsidRPr="003F43C0" w14:paraId="365B89B7" w14:textId="77777777" w:rsidTr="00276BA3">
        <w:tc>
          <w:tcPr>
            <w:tcW w:w="4395" w:type="dxa"/>
            <w:shd w:val="clear" w:color="auto" w:fill="F2F2F2" w:themeFill="background1" w:themeFillShade="F2"/>
          </w:tcPr>
          <w:p w14:paraId="5C05C568" w14:textId="77777777" w:rsidR="006627E0" w:rsidRPr="003F43C0" w:rsidRDefault="00B62A86" w:rsidP="006627E0">
            <w:pPr>
              <w:jc w:val="center"/>
              <w:rPr>
                <w:rFonts w:cstheme="minorHAnsi"/>
                <w:b/>
                <w:bCs/>
                <w:sz w:val="24"/>
                <w:szCs w:val="24"/>
              </w:rPr>
            </w:pPr>
            <w:r w:rsidRPr="003F43C0">
              <w:rPr>
                <w:rFonts w:cstheme="minorHAnsi"/>
                <w:b/>
                <w:bCs/>
                <w:sz w:val="24"/>
                <w:szCs w:val="24"/>
              </w:rPr>
              <w:t>Priority</w:t>
            </w:r>
          </w:p>
        </w:tc>
        <w:tc>
          <w:tcPr>
            <w:tcW w:w="5812" w:type="dxa"/>
            <w:shd w:val="clear" w:color="auto" w:fill="F2F2F2" w:themeFill="background1" w:themeFillShade="F2"/>
          </w:tcPr>
          <w:p w14:paraId="64731CB7" w14:textId="77777777" w:rsidR="006627E0" w:rsidRPr="003F43C0" w:rsidRDefault="00B62A86" w:rsidP="00B62A86">
            <w:pPr>
              <w:jc w:val="center"/>
              <w:rPr>
                <w:rFonts w:cstheme="minorHAnsi"/>
                <w:b/>
                <w:bCs/>
                <w:sz w:val="24"/>
                <w:szCs w:val="24"/>
              </w:rPr>
            </w:pPr>
            <w:r w:rsidRPr="003F43C0">
              <w:rPr>
                <w:rFonts w:cstheme="minorHAnsi"/>
                <w:b/>
                <w:bCs/>
                <w:sz w:val="24"/>
                <w:szCs w:val="24"/>
              </w:rPr>
              <w:t>Action</w:t>
            </w:r>
          </w:p>
        </w:tc>
        <w:tc>
          <w:tcPr>
            <w:tcW w:w="4536" w:type="dxa"/>
            <w:shd w:val="clear" w:color="auto" w:fill="F2F2F2" w:themeFill="background1" w:themeFillShade="F2"/>
          </w:tcPr>
          <w:p w14:paraId="2F2194F0" w14:textId="77777777" w:rsidR="006627E0" w:rsidRPr="003F43C0" w:rsidRDefault="006627E0">
            <w:pPr>
              <w:rPr>
                <w:rFonts w:cstheme="minorHAnsi"/>
                <w:sz w:val="28"/>
                <w:szCs w:val="28"/>
              </w:rPr>
            </w:pPr>
          </w:p>
        </w:tc>
      </w:tr>
      <w:tr w:rsidR="003F43C0" w:rsidRPr="003F43C0" w14:paraId="51D88F03" w14:textId="77777777" w:rsidTr="00276BA3">
        <w:tc>
          <w:tcPr>
            <w:tcW w:w="4395" w:type="dxa"/>
            <w:vMerge w:val="restart"/>
            <w:shd w:val="clear" w:color="auto" w:fill="auto"/>
          </w:tcPr>
          <w:p w14:paraId="70BEF2BE" w14:textId="77777777" w:rsidR="00A56450" w:rsidRPr="003F43C0" w:rsidRDefault="00A56450" w:rsidP="00EA6E3B">
            <w:pPr>
              <w:rPr>
                <w:rFonts w:cstheme="minorHAnsi"/>
              </w:rPr>
            </w:pPr>
            <w:r w:rsidRPr="003F43C0">
              <w:rPr>
                <w:rFonts w:cstheme="minorHAnsi"/>
              </w:rPr>
              <w:t xml:space="preserve">Access to services and facilities for children and young people. </w:t>
            </w:r>
          </w:p>
          <w:p w14:paraId="687344E1" w14:textId="77777777" w:rsidR="00A56450" w:rsidRPr="003F43C0" w:rsidRDefault="00A56450" w:rsidP="00EA6E3B">
            <w:pPr>
              <w:rPr>
                <w:rFonts w:cstheme="minorHAnsi"/>
              </w:rPr>
            </w:pPr>
          </w:p>
        </w:tc>
        <w:tc>
          <w:tcPr>
            <w:tcW w:w="5812" w:type="dxa"/>
            <w:shd w:val="clear" w:color="auto" w:fill="auto"/>
          </w:tcPr>
          <w:p w14:paraId="29264E45" w14:textId="77777777" w:rsidR="00A56450" w:rsidRPr="003F43C0" w:rsidRDefault="00A56450" w:rsidP="00361869">
            <w:pPr>
              <w:pStyle w:val="ListParagraph"/>
              <w:numPr>
                <w:ilvl w:val="0"/>
                <w:numId w:val="17"/>
              </w:numPr>
              <w:ind w:left="173" w:hanging="173"/>
              <w:rPr>
                <w:rFonts w:cstheme="minorHAnsi"/>
              </w:rPr>
            </w:pPr>
            <w:r w:rsidRPr="003F43C0">
              <w:rPr>
                <w:rFonts w:cstheme="minorHAnsi"/>
              </w:rPr>
              <w:t xml:space="preserve">Work with the local youth provision and the police to understand the on-going challenge of ASB identified in Easingwold and Stillington. </w:t>
            </w:r>
          </w:p>
          <w:p w14:paraId="3D958170" w14:textId="77777777" w:rsidR="00A56450" w:rsidRPr="003F43C0" w:rsidRDefault="00A56450" w:rsidP="00361869">
            <w:pPr>
              <w:pStyle w:val="ListParagraph"/>
              <w:ind w:left="173" w:hanging="173"/>
              <w:rPr>
                <w:rFonts w:cstheme="minorHAnsi"/>
              </w:rPr>
            </w:pPr>
          </w:p>
        </w:tc>
        <w:tc>
          <w:tcPr>
            <w:tcW w:w="4536" w:type="dxa"/>
            <w:shd w:val="clear" w:color="auto" w:fill="auto"/>
          </w:tcPr>
          <w:p w14:paraId="2B936D65" w14:textId="1D6FD028" w:rsidR="00A56450" w:rsidRPr="003F43C0" w:rsidRDefault="003F43C0">
            <w:pPr>
              <w:rPr>
                <w:rFonts w:cstheme="minorHAnsi"/>
                <w:sz w:val="28"/>
                <w:szCs w:val="28"/>
              </w:rPr>
            </w:pPr>
            <w:r w:rsidRPr="003F43C0">
              <w:rPr>
                <w:rFonts w:cstheme="minorHAnsi"/>
              </w:rPr>
              <w:t>Contact with Outwood Academy</w:t>
            </w:r>
            <w:r>
              <w:rPr>
                <w:rFonts w:cstheme="minorHAnsi"/>
                <w:sz w:val="28"/>
                <w:szCs w:val="28"/>
              </w:rPr>
              <w:t xml:space="preserve"> </w:t>
            </w:r>
            <w:r w:rsidRPr="003F43C0">
              <w:rPr>
                <w:rFonts w:cstheme="minorHAnsi"/>
              </w:rPr>
              <w:t>Y12 students</w:t>
            </w:r>
            <w:r>
              <w:rPr>
                <w:rFonts w:cstheme="minorHAnsi"/>
                <w:sz w:val="28"/>
                <w:szCs w:val="28"/>
              </w:rPr>
              <w:t xml:space="preserve"> </w:t>
            </w:r>
            <w:r w:rsidRPr="003F43C0">
              <w:rPr>
                <w:rFonts w:cstheme="minorHAnsi"/>
              </w:rPr>
              <w:t>with Community Anchor</w:t>
            </w:r>
            <w:r>
              <w:rPr>
                <w:rFonts w:cstheme="minorHAnsi"/>
              </w:rPr>
              <w:t xml:space="preserve"> meeting scheduled in November </w:t>
            </w:r>
          </w:p>
        </w:tc>
      </w:tr>
      <w:tr w:rsidR="003F43C0" w:rsidRPr="003F43C0" w14:paraId="0AACA95F" w14:textId="77777777" w:rsidTr="00276BA3">
        <w:tc>
          <w:tcPr>
            <w:tcW w:w="4395" w:type="dxa"/>
            <w:vMerge/>
            <w:shd w:val="clear" w:color="auto" w:fill="auto"/>
          </w:tcPr>
          <w:p w14:paraId="7BF33F53" w14:textId="77777777" w:rsidR="00A56450" w:rsidRPr="003F43C0" w:rsidRDefault="00A56450" w:rsidP="00EA6E3B">
            <w:pPr>
              <w:rPr>
                <w:rFonts w:cstheme="minorHAnsi"/>
              </w:rPr>
            </w:pPr>
          </w:p>
        </w:tc>
        <w:tc>
          <w:tcPr>
            <w:tcW w:w="5812" w:type="dxa"/>
            <w:shd w:val="clear" w:color="auto" w:fill="auto"/>
          </w:tcPr>
          <w:p w14:paraId="3DD1602B" w14:textId="77777777" w:rsidR="00A56450" w:rsidRPr="003F43C0" w:rsidRDefault="00A56450" w:rsidP="00361869">
            <w:pPr>
              <w:pStyle w:val="ListParagraph"/>
              <w:numPr>
                <w:ilvl w:val="0"/>
                <w:numId w:val="17"/>
              </w:numPr>
              <w:ind w:left="173" w:hanging="173"/>
              <w:rPr>
                <w:rFonts w:cstheme="minorHAnsi"/>
              </w:rPr>
            </w:pPr>
            <w:r w:rsidRPr="003F43C0">
              <w:rPr>
                <w:rFonts w:cstheme="minorHAnsi"/>
              </w:rPr>
              <w:t>Explore funding opportunities to improve provision, and access to provision, for children and young people where a need has been identified</w:t>
            </w:r>
          </w:p>
        </w:tc>
        <w:tc>
          <w:tcPr>
            <w:tcW w:w="4536" w:type="dxa"/>
            <w:shd w:val="clear" w:color="auto" w:fill="auto"/>
          </w:tcPr>
          <w:p w14:paraId="246325C4" w14:textId="77777777" w:rsidR="00A56450" w:rsidRPr="003F43C0" w:rsidRDefault="00A56450">
            <w:pPr>
              <w:rPr>
                <w:rFonts w:cstheme="minorHAnsi"/>
                <w:sz w:val="28"/>
                <w:szCs w:val="28"/>
              </w:rPr>
            </w:pPr>
          </w:p>
        </w:tc>
      </w:tr>
      <w:tr w:rsidR="003F43C0" w:rsidRPr="003F43C0" w14:paraId="5EF71B2E" w14:textId="77777777" w:rsidTr="00276BA3">
        <w:tc>
          <w:tcPr>
            <w:tcW w:w="4395" w:type="dxa"/>
            <w:shd w:val="clear" w:color="auto" w:fill="auto"/>
          </w:tcPr>
          <w:p w14:paraId="1CEA5AD6" w14:textId="77777777" w:rsidR="00EA6E3B" w:rsidRPr="003F43C0" w:rsidRDefault="005C0A3A" w:rsidP="00EA6E3B">
            <w:pPr>
              <w:rPr>
                <w:rFonts w:cstheme="minorHAnsi"/>
              </w:rPr>
            </w:pPr>
            <w:r w:rsidRPr="003F43C0">
              <w:rPr>
                <w:rFonts w:cstheme="minorHAnsi"/>
              </w:rPr>
              <w:t>A</w:t>
            </w:r>
            <w:r w:rsidR="00EA6E3B" w:rsidRPr="003F43C0">
              <w:rPr>
                <w:rFonts w:cstheme="minorHAnsi"/>
              </w:rPr>
              <w:t xml:space="preserve">ccess to services and activities for older people across the Community Partnership area. </w:t>
            </w:r>
          </w:p>
          <w:p w14:paraId="65AB757E" w14:textId="77777777" w:rsidR="00BA61C4" w:rsidRPr="003F43C0" w:rsidRDefault="00BA61C4" w:rsidP="00EA6E3B">
            <w:pPr>
              <w:rPr>
                <w:rFonts w:cstheme="minorHAnsi"/>
              </w:rPr>
            </w:pPr>
          </w:p>
        </w:tc>
        <w:tc>
          <w:tcPr>
            <w:tcW w:w="5812" w:type="dxa"/>
            <w:shd w:val="clear" w:color="auto" w:fill="auto"/>
          </w:tcPr>
          <w:p w14:paraId="7DC753FD" w14:textId="77777777" w:rsidR="00EA6E3B" w:rsidRPr="003F43C0" w:rsidRDefault="00483916" w:rsidP="00361869">
            <w:pPr>
              <w:pStyle w:val="ListParagraph"/>
              <w:numPr>
                <w:ilvl w:val="0"/>
                <w:numId w:val="16"/>
              </w:numPr>
              <w:ind w:left="173" w:hanging="173"/>
              <w:rPr>
                <w:rFonts w:cstheme="minorHAnsi"/>
              </w:rPr>
            </w:pPr>
            <w:r w:rsidRPr="003F43C0">
              <w:rPr>
                <w:rFonts w:cstheme="minorHAnsi"/>
              </w:rPr>
              <w:t xml:space="preserve">Increase awareness raising </w:t>
            </w:r>
            <w:r w:rsidR="00276BA3" w:rsidRPr="003F43C0">
              <w:rPr>
                <w:rFonts w:cstheme="minorHAnsi"/>
              </w:rPr>
              <w:t xml:space="preserve">of services and activities available in the area in a variety of formats. </w:t>
            </w:r>
          </w:p>
        </w:tc>
        <w:tc>
          <w:tcPr>
            <w:tcW w:w="4536" w:type="dxa"/>
            <w:shd w:val="clear" w:color="auto" w:fill="auto"/>
          </w:tcPr>
          <w:p w14:paraId="62EDFC5B" w14:textId="34247102" w:rsidR="00EA6E3B" w:rsidRPr="003F43C0" w:rsidRDefault="003F43C0">
            <w:pPr>
              <w:rPr>
                <w:rFonts w:cstheme="minorHAnsi"/>
                <w:sz w:val="28"/>
                <w:szCs w:val="28"/>
              </w:rPr>
            </w:pPr>
            <w:r w:rsidRPr="003F43C0">
              <w:rPr>
                <w:rFonts w:cstheme="minorHAnsi"/>
              </w:rPr>
              <w:t>Let’s Get Connected and The Blue Book are widely available detailing activities for olde</w:t>
            </w:r>
            <w:r>
              <w:rPr>
                <w:rFonts w:cstheme="minorHAnsi"/>
              </w:rPr>
              <w:t>r people</w:t>
            </w:r>
            <w:r w:rsidRPr="003F43C0">
              <w:rPr>
                <w:rFonts w:cstheme="minorHAnsi"/>
              </w:rPr>
              <w:t xml:space="preserve"> in Easingwold and the surrounding villages</w:t>
            </w:r>
          </w:p>
        </w:tc>
      </w:tr>
      <w:tr w:rsidR="003F43C0" w:rsidRPr="003F43C0" w14:paraId="2663DF2F" w14:textId="77777777" w:rsidTr="00276BA3">
        <w:tc>
          <w:tcPr>
            <w:tcW w:w="4395" w:type="dxa"/>
            <w:shd w:val="clear" w:color="auto" w:fill="auto"/>
          </w:tcPr>
          <w:p w14:paraId="48DA91AC" w14:textId="77777777" w:rsidR="00111C87" w:rsidRPr="003F43C0" w:rsidRDefault="005C0A3A" w:rsidP="00EA6E3B">
            <w:pPr>
              <w:rPr>
                <w:rFonts w:cstheme="minorHAnsi"/>
              </w:rPr>
            </w:pPr>
            <w:r w:rsidRPr="003F43C0">
              <w:rPr>
                <w:rFonts w:cstheme="minorHAnsi"/>
              </w:rPr>
              <w:t>A</w:t>
            </w:r>
            <w:r w:rsidR="00111C87" w:rsidRPr="003F43C0">
              <w:rPr>
                <w:rFonts w:cstheme="minorHAnsi"/>
              </w:rPr>
              <w:t xml:space="preserve">ccess to services for all, including </w:t>
            </w:r>
            <w:r w:rsidR="006D2A95" w:rsidRPr="003F43C0">
              <w:rPr>
                <w:rFonts w:cstheme="minorHAnsi"/>
              </w:rPr>
              <w:t xml:space="preserve">banking and post office services. </w:t>
            </w:r>
          </w:p>
          <w:p w14:paraId="041344C9" w14:textId="77777777" w:rsidR="006D2A95" w:rsidRPr="003F43C0" w:rsidRDefault="006D2A95" w:rsidP="00EA6E3B">
            <w:pPr>
              <w:rPr>
                <w:rFonts w:cstheme="minorHAnsi"/>
              </w:rPr>
            </w:pPr>
          </w:p>
        </w:tc>
        <w:tc>
          <w:tcPr>
            <w:tcW w:w="5812" w:type="dxa"/>
            <w:shd w:val="clear" w:color="auto" w:fill="auto"/>
          </w:tcPr>
          <w:p w14:paraId="72428991" w14:textId="77777777" w:rsidR="00111C87" w:rsidRPr="003F43C0" w:rsidRDefault="004521A1" w:rsidP="00C67A02">
            <w:pPr>
              <w:pStyle w:val="ListParagraph"/>
              <w:numPr>
                <w:ilvl w:val="0"/>
                <w:numId w:val="20"/>
              </w:numPr>
              <w:ind w:left="173" w:hanging="173"/>
              <w:rPr>
                <w:rFonts w:cstheme="minorHAnsi"/>
              </w:rPr>
            </w:pPr>
            <w:r w:rsidRPr="003F43C0">
              <w:rPr>
                <w:rFonts w:cstheme="minorHAnsi"/>
              </w:rPr>
              <w:t>Work with service providers and government sponsors to encourage the provision of local accessible services</w:t>
            </w:r>
          </w:p>
        </w:tc>
        <w:tc>
          <w:tcPr>
            <w:tcW w:w="4536" w:type="dxa"/>
            <w:shd w:val="clear" w:color="auto" w:fill="auto"/>
          </w:tcPr>
          <w:p w14:paraId="7DA46281" w14:textId="77777777" w:rsidR="00111C87" w:rsidRPr="003F43C0" w:rsidRDefault="00111C87">
            <w:pPr>
              <w:rPr>
                <w:rFonts w:cstheme="minorHAnsi"/>
                <w:sz w:val="28"/>
                <w:szCs w:val="28"/>
              </w:rPr>
            </w:pPr>
          </w:p>
        </w:tc>
      </w:tr>
      <w:tr w:rsidR="003F43C0" w:rsidRPr="003F43C0" w14:paraId="38DF5311" w14:textId="77777777" w:rsidTr="00276BA3">
        <w:tc>
          <w:tcPr>
            <w:tcW w:w="4395" w:type="dxa"/>
            <w:shd w:val="clear" w:color="auto" w:fill="auto"/>
          </w:tcPr>
          <w:p w14:paraId="6075CC57" w14:textId="77777777" w:rsidR="00367A75" w:rsidRPr="003F43C0" w:rsidRDefault="005C0A3A" w:rsidP="00EA6E3B">
            <w:pPr>
              <w:rPr>
                <w:rFonts w:cstheme="minorHAnsi"/>
              </w:rPr>
            </w:pPr>
            <w:r w:rsidRPr="003F43C0">
              <w:rPr>
                <w:rFonts w:cstheme="minorHAnsi"/>
              </w:rPr>
              <w:t>D</w:t>
            </w:r>
            <w:r w:rsidR="00367A75" w:rsidRPr="003F43C0">
              <w:rPr>
                <w:rFonts w:cstheme="minorHAnsi"/>
              </w:rPr>
              <w:t>evelopment of</w:t>
            </w:r>
            <w:r w:rsidRPr="003F43C0">
              <w:rPr>
                <w:rFonts w:cstheme="minorHAnsi"/>
              </w:rPr>
              <w:t xml:space="preserve">, and support for, </w:t>
            </w:r>
            <w:r w:rsidR="00367A75" w:rsidRPr="003F43C0">
              <w:rPr>
                <w:rFonts w:cstheme="minorHAnsi"/>
              </w:rPr>
              <w:t xml:space="preserve">the voluntary sector offer in the area. </w:t>
            </w:r>
          </w:p>
          <w:p w14:paraId="222CFD46" w14:textId="77777777" w:rsidR="00BA61C4" w:rsidRPr="003F43C0" w:rsidRDefault="00BA61C4" w:rsidP="00EA6E3B">
            <w:pPr>
              <w:rPr>
                <w:rFonts w:cstheme="minorHAnsi"/>
              </w:rPr>
            </w:pPr>
          </w:p>
        </w:tc>
        <w:tc>
          <w:tcPr>
            <w:tcW w:w="5812" w:type="dxa"/>
            <w:shd w:val="clear" w:color="auto" w:fill="auto"/>
          </w:tcPr>
          <w:p w14:paraId="32FD2DD6" w14:textId="511219E3" w:rsidR="00367A75" w:rsidRPr="003F43C0" w:rsidRDefault="008D5BA3" w:rsidP="00E65016">
            <w:pPr>
              <w:pStyle w:val="ListParagraph"/>
              <w:numPr>
                <w:ilvl w:val="0"/>
                <w:numId w:val="16"/>
              </w:numPr>
              <w:ind w:left="173" w:hanging="173"/>
              <w:rPr>
                <w:rFonts w:cstheme="minorHAnsi"/>
              </w:rPr>
            </w:pPr>
            <w:r w:rsidRPr="003F43C0">
              <w:rPr>
                <w:rFonts w:cstheme="minorHAnsi"/>
              </w:rPr>
              <w:t>Work with the local C</w:t>
            </w:r>
            <w:r w:rsidR="001A129F" w:rsidRPr="003F43C0">
              <w:rPr>
                <w:rFonts w:cstheme="minorHAnsi"/>
              </w:rPr>
              <w:t xml:space="preserve">ommunity </w:t>
            </w:r>
            <w:r w:rsidRPr="003F43C0">
              <w:rPr>
                <w:rFonts w:cstheme="minorHAnsi"/>
              </w:rPr>
              <w:t>A</w:t>
            </w:r>
            <w:r w:rsidR="001A129F" w:rsidRPr="003F43C0">
              <w:rPr>
                <w:rFonts w:cstheme="minorHAnsi"/>
              </w:rPr>
              <w:t xml:space="preserve">nchor </w:t>
            </w:r>
            <w:r w:rsidRPr="003F43C0">
              <w:rPr>
                <w:rFonts w:cstheme="minorHAnsi"/>
              </w:rPr>
              <w:t>O</w:t>
            </w:r>
            <w:r w:rsidR="001A129F" w:rsidRPr="003F43C0">
              <w:rPr>
                <w:rFonts w:cstheme="minorHAnsi"/>
              </w:rPr>
              <w:t>rganisation (CAO)</w:t>
            </w:r>
            <w:r w:rsidR="000D7FE9" w:rsidRPr="003F43C0">
              <w:footnoteReference w:id="2"/>
            </w:r>
            <w:r w:rsidRPr="003F43C0">
              <w:rPr>
                <w:rFonts w:cstheme="minorHAnsi"/>
              </w:rPr>
              <w:t xml:space="preserve"> to improve levels of communication </w:t>
            </w:r>
            <w:r w:rsidR="00017FD6" w:rsidRPr="003F43C0">
              <w:rPr>
                <w:rFonts w:cstheme="minorHAnsi"/>
              </w:rPr>
              <w:t xml:space="preserve">with and between local community and voluntary groups across the CP area. </w:t>
            </w:r>
          </w:p>
          <w:p w14:paraId="35D4488E" w14:textId="77777777" w:rsidR="00017FD6" w:rsidRPr="003F43C0" w:rsidRDefault="00017FD6" w:rsidP="00017FD6">
            <w:pPr>
              <w:pStyle w:val="ListParagraph"/>
              <w:ind w:left="173"/>
              <w:rPr>
                <w:rFonts w:cstheme="minorHAnsi"/>
              </w:rPr>
            </w:pPr>
          </w:p>
        </w:tc>
        <w:tc>
          <w:tcPr>
            <w:tcW w:w="4536" w:type="dxa"/>
            <w:shd w:val="clear" w:color="auto" w:fill="auto"/>
          </w:tcPr>
          <w:p w14:paraId="2BF032F3" w14:textId="61629EA1" w:rsidR="00367A75" w:rsidRPr="003F43C0" w:rsidRDefault="003F43C0">
            <w:pPr>
              <w:rPr>
                <w:rFonts w:cstheme="minorHAnsi"/>
              </w:rPr>
            </w:pPr>
            <w:r w:rsidRPr="003F43C0">
              <w:rPr>
                <w:rFonts w:cstheme="minorHAnsi"/>
              </w:rPr>
              <w:t>Meetings held in June and October with invitations sent to all</w:t>
            </w:r>
            <w:r>
              <w:rPr>
                <w:rFonts w:cstheme="minorHAnsi"/>
                <w:sz w:val="28"/>
                <w:szCs w:val="28"/>
              </w:rPr>
              <w:t xml:space="preserve"> </w:t>
            </w:r>
            <w:r>
              <w:rPr>
                <w:rFonts w:cstheme="minorHAnsi"/>
              </w:rPr>
              <w:t>local community groups in the area</w:t>
            </w:r>
          </w:p>
        </w:tc>
      </w:tr>
      <w:tr w:rsidR="00BA61C4" w:rsidRPr="006627E0" w14:paraId="7742958D" w14:textId="77777777" w:rsidTr="00276BA3">
        <w:tc>
          <w:tcPr>
            <w:tcW w:w="4395" w:type="dxa"/>
            <w:shd w:val="clear" w:color="auto" w:fill="auto"/>
          </w:tcPr>
          <w:p w14:paraId="6A829541" w14:textId="77777777" w:rsidR="00BA61C4" w:rsidRPr="003F43C0" w:rsidRDefault="005C0A3A" w:rsidP="00EA6E3B">
            <w:pPr>
              <w:rPr>
                <w:rFonts w:cstheme="minorHAnsi"/>
              </w:rPr>
            </w:pPr>
            <w:r w:rsidRPr="003F43C0">
              <w:rPr>
                <w:rFonts w:cstheme="minorHAnsi"/>
              </w:rPr>
              <w:lastRenderedPageBreak/>
              <w:t>A</w:t>
            </w:r>
            <w:r w:rsidR="00BA61C4" w:rsidRPr="003F43C0">
              <w:rPr>
                <w:rFonts w:cstheme="minorHAnsi"/>
              </w:rPr>
              <w:t xml:space="preserve">ccess to </w:t>
            </w:r>
            <w:r w:rsidR="00A612F1" w:rsidRPr="003F43C0">
              <w:rPr>
                <w:rFonts w:cstheme="minorHAnsi"/>
              </w:rPr>
              <w:t xml:space="preserve">fibre, </w:t>
            </w:r>
            <w:r w:rsidR="00BA61C4" w:rsidRPr="003F43C0">
              <w:rPr>
                <w:rFonts w:cstheme="minorHAnsi"/>
              </w:rPr>
              <w:t>high speed broadband and mobile phone coverage in rural communities.</w:t>
            </w:r>
          </w:p>
          <w:p w14:paraId="2EA4D5E7" w14:textId="77777777" w:rsidR="00BA61C4" w:rsidRPr="003F43C0" w:rsidRDefault="00BA61C4" w:rsidP="00EA6E3B">
            <w:pPr>
              <w:rPr>
                <w:rFonts w:cstheme="minorHAnsi"/>
              </w:rPr>
            </w:pPr>
          </w:p>
        </w:tc>
        <w:tc>
          <w:tcPr>
            <w:tcW w:w="5812" w:type="dxa"/>
            <w:shd w:val="clear" w:color="auto" w:fill="auto"/>
          </w:tcPr>
          <w:p w14:paraId="04AEB8FE" w14:textId="77777777" w:rsidR="00BA61C4" w:rsidRPr="003F43C0" w:rsidRDefault="00FB0E89" w:rsidP="006435BA">
            <w:pPr>
              <w:pStyle w:val="ListParagraph"/>
              <w:numPr>
                <w:ilvl w:val="0"/>
                <w:numId w:val="15"/>
              </w:numPr>
              <w:ind w:left="173" w:hanging="173"/>
              <w:rPr>
                <w:rFonts w:cstheme="minorHAnsi"/>
              </w:rPr>
            </w:pPr>
            <w:r w:rsidRPr="003F43C0">
              <w:rPr>
                <w:rFonts w:cstheme="minorHAnsi"/>
              </w:rPr>
              <w:t xml:space="preserve">In conjunction with the NYC Mobile Access Project Manager, explore </w:t>
            </w:r>
            <w:r w:rsidR="00A612F1" w:rsidRPr="003F43C0">
              <w:rPr>
                <w:rFonts w:cstheme="minorHAnsi"/>
              </w:rPr>
              <w:t xml:space="preserve">and map </w:t>
            </w:r>
            <w:r w:rsidRPr="003F43C0">
              <w:rPr>
                <w:rFonts w:cstheme="minorHAnsi"/>
              </w:rPr>
              <w:t xml:space="preserve">‘not spots’ in the area, and identify potential solutions. </w:t>
            </w:r>
          </w:p>
        </w:tc>
        <w:tc>
          <w:tcPr>
            <w:tcW w:w="4536" w:type="dxa"/>
            <w:shd w:val="clear" w:color="auto" w:fill="auto"/>
          </w:tcPr>
          <w:p w14:paraId="3DFB92FC" w14:textId="30A84D9C" w:rsidR="00BA61C4" w:rsidRPr="003F43C0" w:rsidRDefault="003F43C0">
            <w:pPr>
              <w:rPr>
                <w:rFonts w:cstheme="minorHAnsi"/>
              </w:rPr>
            </w:pPr>
            <w:r>
              <w:rPr>
                <w:rFonts w:cstheme="minorHAnsi"/>
              </w:rPr>
              <w:t>Work with NYC ongoing</w:t>
            </w:r>
          </w:p>
        </w:tc>
      </w:tr>
      <w:tr w:rsidR="006627E0" w:rsidRPr="006627E0" w14:paraId="7B249EA0" w14:textId="77777777" w:rsidTr="005763C4">
        <w:tc>
          <w:tcPr>
            <w:tcW w:w="14743" w:type="dxa"/>
            <w:gridSpan w:val="3"/>
            <w:shd w:val="clear" w:color="auto" w:fill="D9D9D9" w:themeFill="background1" w:themeFillShade="D9"/>
          </w:tcPr>
          <w:p w14:paraId="5070316A" w14:textId="77777777" w:rsidR="006627E0" w:rsidRPr="003F43C0" w:rsidRDefault="006627E0" w:rsidP="00EA6E3B">
            <w:pPr>
              <w:jc w:val="center"/>
              <w:rPr>
                <w:rFonts w:cstheme="minorHAnsi"/>
                <w:b/>
                <w:bCs/>
                <w:sz w:val="28"/>
                <w:szCs w:val="28"/>
              </w:rPr>
            </w:pPr>
            <w:r w:rsidRPr="003F43C0">
              <w:rPr>
                <w:rFonts w:cstheme="minorHAnsi"/>
                <w:b/>
                <w:bCs/>
                <w:sz w:val="28"/>
                <w:szCs w:val="28"/>
              </w:rPr>
              <w:t>Infrastructure &amp; Public Realm</w:t>
            </w:r>
          </w:p>
        </w:tc>
      </w:tr>
      <w:tr w:rsidR="006627E0" w:rsidRPr="006627E0" w14:paraId="4306FFEF" w14:textId="77777777" w:rsidTr="00276BA3">
        <w:tc>
          <w:tcPr>
            <w:tcW w:w="4395" w:type="dxa"/>
            <w:shd w:val="clear" w:color="auto" w:fill="F2F2F2" w:themeFill="background1" w:themeFillShade="F2"/>
          </w:tcPr>
          <w:p w14:paraId="46E64846" w14:textId="77777777" w:rsidR="006627E0" w:rsidRPr="003F43C0" w:rsidRDefault="00B62A86" w:rsidP="006627E0">
            <w:pPr>
              <w:jc w:val="center"/>
              <w:rPr>
                <w:rFonts w:cstheme="minorHAnsi"/>
                <w:b/>
                <w:bCs/>
                <w:sz w:val="24"/>
                <w:szCs w:val="24"/>
              </w:rPr>
            </w:pPr>
            <w:r w:rsidRPr="003F43C0">
              <w:rPr>
                <w:rFonts w:cstheme="minorHAnsi"/>
                <w:b/>
                <w:bCs/>
                <w:sz w:val="24"/>
                <w:szCs w:val="24"/>
              </w:rPr>
              <w:t>Priority</w:t>
            </w:r>
          </w:p>
        </w:tc>
        <w:tc>
          <w:tcPr>
            <w:tcW w:w="5812" w:type="dxa"/>
            <w:shd w:val="clear" w:color="auto" w:fill="F2F2F2" w:themeFill="background1" w:themeFillShade="F2"/>
          </w:tcPr>
          <w:p w14:paraId="0B6F91DB" w14:textId="77777777" w:rsidR="006627E0" w:rsidRPr="003F43C0" w:rsidRDefault="00B62A86" w:rsidP="00B62A86">
            <w:pPr>
              <w:jc w:val="center"/>
              <w:rPr>
                <w:rFonts w:cstheme="minorHAnsi"/>
                <w:b/>
                <w:bCs/>
                <w:sz w:val="24"/>
                <w:szCs w:val="24"/>
              </w:rPr>
            </w:pPr>
            <w:r w:rsidRPr="003F43C0">
              <w:rPr>
                <w:rFonts w:cstheme="minorHAnsi"/>
                <w:b/>
                <w:bCs/>
                <w:sz w:val="24"/>
                <w:szCs w:val="24"/>
              </w:rPr>
              <w:t>Action</w:t>
            </w:r>
          </w:p>
        </w:tc>
        <w:tc>
          <w:tcPr>
            <w:tcW w:w="4536" w:type="dxa"/>
            <w:shd w:val="clear" w:color="auto" w:fill="F2F2F2" w:themeFill="background1" w:themeFillShade="F2"/>
          </w:tcPr>
          <w:p w14:paraId="523B2BAA" w14:textId="77777777" w:rsidR="006627E0" w:rsidRPr="006627E0" w:rsidRDefault="006627E0">
            <w:pPr>
              <w:rPr>
                <w:rFonts w:cstheme="minorHAnsi"/>
                <w:color w:val="0070C0"/>
                <w:sz w:val="28"/>
                <w:szCs w:val="28"/>
              </w:rPr>
            </w:pPr>
          </w:p>
        </w:tc>
      </w:tr>
      <w:tr w:rsidR="00EA6E3B" w:rsidRPr="006627E0" w14:paraId="0751D80A" w14:textId="77777777" w:rsidTr="00276BA3">
        <w:tc>
          <w:tcPr>
            <w:tcW w:w="4395" w:type="dxa"/>
            <w:shd w:val="clear" w:color="auto" w:fill="auto"/>
          </w:tcPr>
          <w:p w14:paraId="7E95523B" w14:textId="77777777" w:rsidR="00EA6E3B" w:rsidRPr="003F43C0" w:rsidRDefault="005C0A3A" w:rsidP="00EA6E3B">
            <w:pPr>
              <w:rPr>
                <w:rFonts w:cstheme="minorHAnsi"/>
              </w:rPr>
            </w:pPr>
            <w:r w:rsidRPr="003F43C0">
              <w:rPr>
                <w:rFonts w:cstheme="minorHAnsi"/>
              </w:rPr>
              <w:t>I</w:t>
            </w:r>
            <w:r w:rsidR="00EA6E3B" w:rsidRPr="003F43C0">
              <w:rPr>
                <w:rFonts w:cstheme="minorHAnsi"/>
              </w:rPr>
              <w:t>mprove</w:t>
            </w:r>
            <w:r w:rsidRPr="003F43C0">
              <w:rPr>
                <w:rFonts w:cstheme="minorHAnsi"/>
              </w:rPr>
              <w:t>d and sustainable</w:t>
            </w:r>
            <w:r w:rsidR="00EA6E3B" w:rsidRPr="003F43C0">
              <w:rPr>
                <w:rFonts w:cstheme="minorHAnsi"/>
              </w:rPr>
              <w:t xml:space="preserve"> local community assets including village halls and community buildings. </w:t>
            </w:r>
          </w:p>
          <w:p w14:paraId="41809C8A" w14:textId="77777777" w:rsidR="00BA61C4" w:rsidRPr="003F43C0" w:rsidRDefault="00BA61C4" w:rsidP="00EA6E3B">
            <w:pPr>
              <w:rPr>
                <w:rFonts w:cstheme="minorHAnsi"/>
              </w:rPr>
            </w:pPr>
          </w:p>
        </w:tc>
        <w:tc>
          <w:tcPr>
            <w:tcW w:w="5812" w:type="dxa"/>
            <w:shd w:val="clear" w:color="auto" w:fill="auto"/>
          </w:tcPr>
          <w:p w14:paraId="7E0244C1" w14:textId="77777777" w:rsidR="00EA6E3B" w:rsidRPr="003F43C0" w:rsidRDefault="00317F38" w:rsidP="00317F38">
            <w:pPr>
              <w:pStyle w:val="ListParagraph"/>
              <w:numPr>
                <w:ilvl w:val="0"/>
                <w:numId w:val="15"/>
              </w:numPr>
              <w:ind w:left="173" w:hanging="142"/>
              <w:rPr>
                <w:rFonts w:cstheme="minorHAnsi"/>
              </w:rPr>
            </w:pPr>
            <w:r w:rsidRPr="003F43C0">
              <w:rPr>
                <w:rFonts w:cstheme="minorHAnsi"/>
              </w:rPr>
              <w:t>Work with Town/Parish Councils to map existing community assets, identify any ‘at risk’ and provide support to those seeking funding to improve the state of repair of village halls and community buildings.</w:t>
            </w:r>
          </w:p>
        </w:tc>
        <w:tc>
          <w:tcPr>
            <w:tcW w:w="4536" w:type="dxa"/>
            <w:shd w:val="clear" w:color="auto" w:fill="auto"/>
          </w:tcPr>
          <w:p w14:paraId="38148C29" w14:textId="77777777" w:rsidR="00EA6E3B" w:rsidRPr="006627E0" w:rsidRDefault="00EA6E3B">
            <w:pPr>
              <w:rPr>
                <w:rFonts w:cstheme="minorHAnsi"/>
                <w:color w:val="0070C0"/>
                <w:sz w:val="28"/>
                <w:szCs w:val="28"/>
              </w:rPr>
            </w:pPr>
          </w:p>
        </w:tc>
      </w:tr>
      <w:tr w:rsidR="00367A75" w:rsidRPr="006627E0" w14:paraId="7A2C1C6B" w14:textId="77777777" w:rsidTr="00276BA3">
        <w:tc>
          <w:tcPr>
            <w:tcW w:w="4395" w:type="dxa"/>
            <w:shd w:val="clear" w:color="auto" w:fill="auto"/>
          </w:tcPr>
          <w:p w14:paraId="69D9B49F" w14:textId="77777777" w:rsidR="00367A75" w:rsidRPr="003F43C0" w:rsidRDefault="00367A75" w:rsidP="00EA6E3B">
            <w:pPr>
              <w:rPr>
                <w:rFonts w:cstheme="minorHAnsi"/>
              </w:rPr>
            </w:pPr>
            <w:r w:rsidRPr="003F43C0">
              <w:rPr>
                <w:rFonts w:cstheme="minorHAnsi"/>
              </w:rPr>
              <w:t>Improve</w:t>
            </w:r>
            <w:r w:rsidR="005C0A3A" w:rsidRPr="003F43C0">
              <w:rPr>
                <w:rFonts w:cstheme="minorHAnsi"/>
              </w:rPr>
              <w:t>d</w:t>
            </w:r>
            <w:r w:rsidR="00483916" w:rsidRPr="003F43C0">
              <w:rPr>
                <w:rFonts w:cstheme="minorHAnsi"/>
              </w:rPr>
              <w:t xml:space="preserve"> local transport provision</w:t>
            </w:r>
            <w:r w:rsidRPr="003F43C0">
              <w:rPr>
                <w:rFonts w:cstheme="minorHAnsi"/>
              </w:rPr>
              <w:t xml:space="preserve">, particularly focussing on evenings and weekends. </w:t>
            </w:r>
          </w:p>
          <w:p w14:paraId="5FF3326B" w14:textId="77777777" w:rsidR="00BA61C4" w:rsidRPr="003F43C0" w:rsidRDefault="00BA61C4" w:rsidP="00EA6E3B">
            <w:pPr>
              <w:rPr>
                <w:rFonts w:cstheme="minorHAnsi"/>
              </w:rPr>
            </w:pPr>
          </w:p>
        </w:tc>
        <w:tc>
          <w:tcPr>
            <w:tcW w:w="5812" w:type="dxa"/>
            <w:shd w:val="clear" w:color="auto" w:fill="auto"/>
          </w:tcPr>
          <w:p w14:paraId="0FE219FA" w14:textId="173FF445" w:rsidR="00367A75" w:rsidRPr="003F43C0" w:rsidRDefault="00317F38" w:rsidP="00017FD6">
            <w:pPr>
              <w:pStyle w:val="ListParagraph"/>
              <w:numPr>
                <w:ilvl w:val="0"/>
                <w:numId w:val="15"/>
              </w:numPr>
              <w:ind w:left="173" w:hanging="173"/>
              <w:rPr>
                <w:rFonts w:cstheme="minorHAnsi"/>
              </w:rPr>
            </w:pPr>
            <w:r w:rsidRPr="003F43C0">
              <w:rPr>
                <w:rFonts w:cstheme="minorHAnsi"/>
              </w:rPr>
              <w:t>Work with the voluntary sector, NYC</w:t>
            </w:r>
            <w:r w:rsidR="004521A1" w:rsidRPr="003F43C0">
              <w:rPr>
                <w:rFonts w:cstheme="minorHAnsi"/>
              </w:rPr>
              <w:t xml:space="preserve">, </w:t>
            </w:r>
            <w:r w:rsidR="00A51E6E" w:rsidRPr="003F43C0">
              <w:rPr>
                <w:rFonts w:cstheme="minorHAnsi"/>
              </w:rPr>
              <w:t>the</w:t>
            </w:r>
            <w:r w:rsidR="004521A1" w:rsidRPr="003F43C0">
              <w:rPr>
                <w:rFonts w:cstheme="minorHAnsi"/>
              </w:rPr>
              <w:t xml:space="preserve"> new Mayoral Team</w:t>
            </w:r>
            <w:r w:rsidRPr="003F43C0">
              <w:rPr>
                <w:rFonts w:cstheme="minorHAnsi"/>
              </w:rPr>
              <w:t xml:space="preserve"> and transport providers to identify gaps in provision and to explore opportunities for collaborative and sustainable solutions.</w:t>
            </w:r>
          </w:p>
        </w:tc>
        <w:tc>
          <w:tcPr>
            <w:tcW w:w="4536" w:type="dxa"/>
            <w:shd w:val="clear" w:color="auto" w:fill="auto"/>
          </w:tcPr>
          <w:p w14:paraId="700B3CE5" w14:textId="47E54297" w:rsidR="00367A75" w:rsidRPr="003F43C0" w:rsidRDefault="003F43C0">
            <w:pPr>
              <w:rPr>
                <w:rFonts w:cstheme="minorHAnsi"/>
              </w:rPr>
            </w:pPr>
            <w:r>
              <w:rPr>
                <w:rFonts w:cstheme="minorHAnsi"/>
              </w:rPr>
              <w:t xml:space="preserve">A Sunday bus service has been funded for 12 months from December between Easingwold and York. Work is being undertaken to arrange a service between outlying villages and Easingwold on Market Day </w:t>
            </w:r>
          </w:p>
        </w:tc>
      </w:tr>
      <w:tr w:rsidR="00EA6E3B" w:rsidRPr="006627E0" w14:paraId="60CBF0AA" w14:textId="77777777" w:rsidTr="00276BA3">
        <w:tc>
          <w:tcPr>
            <w:tcW w:w="4395" w:type="dxa"/>
            <w:shd w:val="clear" w:color="auto" w:fill="auto"/>
          </w:tcPr>
          <w:p w14:paraId="094B1F33" w14:textId="77777777" w:rsidR="00EA6E3B" w:rsidRPr="003F43C0" w:rsidRDefault="00EA6E3B" w:rsidP="00EA6E3B">
            <w:pPr>
              <w:rPr>
                <w:rFonts w:cstheme="minorHAnsi"/>
              </w:rPr>
            </w:pPr>
            <w:r w:rsidRPr="003F43C0">
              <w:rPr>
                <w:rFonts w:cstheme="minorHAnsi"/>
              </w:rPr>
              <w:t>Improve</w:t>
            </w:r>
            <w:r w:rsidR="005C0A3A" w:rsidRPr="003F43C0">
              <w:rPr>
                <w:rFonts w:cstheme="minorHAnsi"/>
              </w:rPr>
              <w:t>d</w:t>
            </w:r>
            <w:r w:rsidRPr="003F43C0">
              <w:rPr>
                <w:rFonts w:cstheme="minorHAnsi"/>
              </w:rPr>
              <w:t xml:space="preserve"> condition</w:t>
            </w:r>
            <w:r w:rsidR="001C7730" w:rsidRPr="003F43C0">
              <w:rPr>
                <w:rFonts w:cstheme="minorHAnsi"/>
              </w:rPr>
              <w:t xml:space="preserve"> and safety</w:t>
            </w:r>
            <w:r w:rsidRPr="003F43C0">
              <w:rPr>
                <w:rFonts w:cstheme="minorHAnsi"/>
              </w:rPr>
              <w:t xml:space="preserve"> of the road network. </w:t>
            </w:r>
          </w:p>
          <w:p w14:paraId="21F8916A" w14:textId="77777777" w:rsidR="00BA61C4" w:rsidRPr="003F43C0" w:rsidRDefault="00BA61C4" w:rsidP="00EA6E3B">
            <w:pPr>
              <w:rPr>
                <w:rFonts w:cstheme="minorHAnsi"/>
              </w:rPr>
            </w:pPr>
          </w:p>
        </w:tc>
        <w:tc>
          <w:tcPr>
            <w:tcW w:w="5812" w:type="dxa"/>
            <w:shd w:val="clear" w:color="auto" w:fill="auto"/>
          </w:tcPr>
          <w:p w14:paraId="57EF5796" w14:textId="77777777" w:rsidR="00EA6E3B" w:rsidRPr="003F43C0" w:rsidRDefault="001D0F5B" w:rsidP="001D0F5B">
            <w:pPr>
              <w:pStyle w:val="ListParagraph"/>
              <w:numPr>
                <w:ilvl w:val="0"/>
                <w:numId w:val="15"/>
              </w:numPr>
              <w:ind w:left="173" w:hanging="173"/>
              <w:rPr>
                <w:rFonts w:cstheme="minorHAnsi"/>
              </w:rPr>
            </w:pPr>
            <w:r w:rsidRPr="003F43C0">
              <w:rPr>
                <w:rFonts w:cstheme="minorHAnsi"/>
              </w:rPr>
              <w:t xml:space="preserve">Work with outlying villages to explore </w:t>
            </w:r>
            <w:r w:rsidR="004827D5" w:rsidRPr="003F43C0">
              <w:rPr>
                <w:rFonts w:cstheme="minorHAnsi"/>
              </w:rPr>
              <w:t xml:space="preserve">reviewing and re-developing the Community Speedwatch scheme. </w:t>
            </w:r>
          </w:p>
        </w:tc>
        <w:tc>
          <w:tcPr>
            <w:tcW w:w="4536" w:type="dxa"/>
            <w:shd w:val="clear" w:color="auto" w:fill="auto"/>
          </w:tcPr>
          <w:p w14:paraId="14000BA8" w14:textId="41386DE0" w:rsidR="00EA6E3B" w:rsidRPr="003F43C0" w:rsidRDefault="003F43C0">
            <w:pPr>
              <w:rPr>
                <w:rFonts w:cstheme="minorHAnsi"/>
              </w:rPr>
            </w:pPr>
            <w:r>
              <w:rPr>
                <w:rFonts w:cstheme="minorHAnsi"/>
              </w:rPr>
              <w:t>Presentation by NYP with regards to Community Speedwatch</w:t>
            </w:r>
          </w:p>
        </w:tc>
      </w:tr>
      <w:tr w:rsidR="00A51E6E" w:rsidRPr="006627E0" w14:paraId="6CAB3054" w14:textId="77777777" w:rsidTr="00276BA3">
        <w:tc>
          <w:tcPr>
            <w:tcW w:w="4395" w:type="dxa"/>
            <w:vMerge w:val="restart"/>
            <w:shd w:val="clear" w:color="auto" w:fill="auto"/>
          </w:tcPr>
          <w:p w14:paraId="0ADC9249" w14:textId="77777777" w:rsidR="00A51E6E" w:rsidRPr="003F43C0" w:rsidRDefault="00A51E6E" w:rsidP="00EA6E3B">
            <w:pPr>
              <w:rPr>
                <w:rFonts w:cstheme="minorHAnsi"/>
              </w:rPr>
            </w:pPr>
            <w:r w:rsidRPr="003F43C0">
              <w:rPr>
                <w:rFonts w:cstheme="minorHAnsi"/>
              </w:rPr>
              <w:t xml:space="preserve">Inclusive and sustainable active travel infrastructure across the Community Partnership area, particularly focussing on walking and cycling. </w:t>
            </w:r>
          </w:p>
          <w:p w14:paraId="4AE4BCE8" w14:textId="77777777" w:rsidR="00A51E6E" w:rsidRPr="003F43C0" w:rsidRDefault="00A51E6E" w:rsidP="00EA6E3B">
            <w:pPr>
              <w:rPr>
                <w:rFonts w:cstheme="minorHAnsi"/>
              </w:rPr>
            </w:pPr>
          </w:p>
        </w:tc>
        <w:tc>
          <w:tcPr>
            <w:tcW w:w="5812" w:type="dxa"/>
            <w:shd w:val="clear" w:color="auto" w:fill="auto"/>
          </w:tcPr>
          <w:p w14:paraId="442FE793" w14:textId="120810A1" w:rsidR="00A51E6E" w:rsidRPr="003F43C0" w:rsidRDefault="00A51E6E" w:rsidP="00C15F71">
            <w:pPr>
              <w:pStyle w:val="ListParagraph"/>
              <w:numPr>
                <w:ilvl w:val="0"/>
                <w:numId w:val="15"/>
              </w:numPr>
              <w:ind w:left="173" w:hanging="142"/>
              <w:rPr>
                <w:rFonts w:cstheme="minorHAnsi"/>
              </w:rPr>
            </w:pPr>
            <w:r w:rsidRPr="003F43C0">
              <w:rPr>
                <w:rFonts w:cstheme="minorHAnsi"/>
              </w:rPr>
              <w:t xml:space="preserve">Support and encourage the collaboration of local </w:t>
            </w:r>
            <w:r w:rsidR="003F43C0" w:rsidRPr="003F43C0">
              <w:rPr>
                <w:rFonts w:cstheme="minorHAnsi"/>
              </w:rPr>
              <w:t>Path keeper</w:t>
            </w:r>
            <w:r w:rsidRPr="003F43C0">
              <w:rPr>
                <w:rFonts w:cstheme="minorHAnsi"/>
              </w:rPr>
              <w:t xml:space="preserve"> Groups, sharing knowledge and best practice. </w:t>
            </w:r>
          </w:p>
          <w:p w14:paraId="621331EE" w14:textId="77777777" w:rsidR="00A51E6E" w:rsidRPr="003F43C0" w:rsidRDefault="00A51E6E" w:rsidP="00C67A02">
            <w:pPr>
              <w:rPr>
                <w:rFonts w:cstheme="minorHAnsi"/>
              </w:rPr>
            </w:pPr>
          </w:p>
        </w:tc>
        <w:tc>
          <w:tcPr>
            <w:tcW w:w="4536" w:type="dxa"/>
            <w:shd w:val="clear" w:color="auto" w:fill="auto"/>
          </w:tcPr>
          <w:p w14:paraId="156F5F64" w14:textId="77777777" w:rsidR="00A51E6E" w:rsidRPr="006627E0" w:rsidRDefault="00A51E6E">
            <w:pPr>
              <w:rPr>
                <w:rFonts w:cstheme="minorHAnsi"/>
                <w:color w:val="0070C0"/>
                <w:sz w:val="28"/>
                <w:szCs w:val="28"/>
              </w:rPr>
            </w:pPr>
          </w:p>
        </w:tc>
      </w:tr>
      <w:tr w:rsidR="00A51E6E" w:rsidRPr="006627E0" w14:paraId="23915FE6" w14:textId="77777777" w:rsidTr="00A51E6E">
        <w:trPr>
          <w:trHeight w:val="545"/>
        </w:trPr>
        <w:tc>
          <w:tcPr>
            <w:tcW w:w="4395" w:type="dxa"/>
            <w:vMerge/>
            <w:shd w:val="clear" w:color="auto" w:fill="auto"/>
          </w:tcPr>
          <w:p w14:paraId="7E69FEC6" w14:textId="77777777" w:rsidR="00A51E6E" w:rsidRPr="003F43C0" w:rsidRDefault="00A51E6E" w:rsidP="00EA6E3B">
            <w:pPr>
              <w:rPr>
                <w:rFonts w:cstheme="minorHAnsi"/>
              </w:rPr>
            </w:pPr>
          </w:p>
        </w:tc>
        <w:tc>
          <w:tcPr>
            <w:tcW w:w="5812" w:type="dxa"/>
            <w:shd w:val="clear" w:color="auto" w:fill="auto"/>
          </w:tcPr>
          <w:p w14:paraId="435FE04D" w14:textId="6490FC4C" w:rsidR="00A51E6E" w:rsidRPr="003F43C0" w:rsidRDefault="00A51E6E" w:rsidP="00A56450">
            <w:pPr>
              <w:pStyle w:val="ListParagraph"/>
              <w:numPr>
                <w:ilvl w:val="0"/>
                <w:numId w:val="15"/>
              </w:numPr>
              <w:ind w:left="173" w:hanging="142"/>
              <w:rPr>
                <w:rFonts w:cstheme="minorHAnsi"/>
              </w:rPr>
            </w:pPr>
            <w:r w:rsidRPr="003F43C0">
              <w:rPr>
                <w:rFonts w:cstheme="minorHAnsi"/>
              </w:rPr>
              <w:t xml:space="preserve">In conjunction with the Area Constituency Committee, support the feasibility being undertaken to develop the Easingwold to Crayke cycle/pathway. </w:t>
            </w:r>
          </w:p>
          <w:p w14:paraId="502CB2E1" w14:textId="77777777" w:rsidR="00A51E6E" w:rsidRPr="003F43C0" w:rsidRDefault="00A51E6E" w:rsidP="00C67A02"/>
        </w:tc>
        <w:tc>
          <w:tcPr>
            <w:tcW w:w="4536" w:type="dxa"/>
            <w:vMerge w:val="restart"/>
            <w:shd w:val="clear" w:color="auto" w:fill="auto"/>
          </w:tcPr>
          <w:p w14:paraId="5DD73176" w14:textId="77777777" w:rsidR="00A51E6E" w:rsidRPr="006627E0" w:rsidRDefault="00A51E6E">
            <w:pPr>
              <w:rPr>
                <w:rFonts w:cstheme="minorHAnsi"/>
                <w:color w:val="0070C0"/>
                <w:sz w:val="28"/>
                <w:szCs w:val="28"/>
              </w:rPr>
            </w:pPr>
          </w:p>
        </w:tc>
      </w:tr>
      <w:tr w:rsidR="00A51E6E" w:rsidRPr="006627E0" w14:paraId="3A4D6A13" w14:textId="77777777" w:rsidTr="00276BA3">
        <w:trPr>
          <w:trHeight w:val="545"/>
        </w:trPr>
        <w:tc>
          <w:tcPr>
            <w:tcW w:w="4395" w:type="dxa"/>
            <w:vMerge/>
            <w:shd w:val="clear" w:color="auto" w:fill="auto"/>
          </w:tcPr>
          <w:p w14:paraId="65ABFEAA" w14:textId="77777777" w:rsidR="00A51E6E" w:rsidRPr="003F43C0" w:rsidRDefault="00A51E6E" w:rsidP="00EA6E3B">
            <w:pPr>
              <w:rPr>
                <w:rFonts w:cstheme="minorHAnsi"/>
              </w:rPr>
            </w:pPr>
          </w:p>
        </w:tc>
        <w:tc>
          <w:tcPr>
            <w:tcW w:w="5812" w:type="dxa"/>
            <w:shd w:val="clear" w:color="auto" w:fill="auto"/>
          </w:tcPr>
          <w:p w14:paraId="08DB2D83" w14:textId="77777777" w:rsidR="00A51E6E" w:rsidRPr="003F43C0" w:rsidRDefault="00A51E6E" w:rsidP="00A51E6E">
            <w:pPr>
              <w:pStyle w:val="ListParagraph"/>
              <w:numPr>
                <w:ilvl w:val="0"/>
                <w:numId w:val="15"/>
              </w:numPr>
              <w:ind w:left="173" w:hanging="142"/>
              <w:rPr>
                <w:rFonts w:cstheme="minorHAnsi"/>
              </w:rPr>
            </w:pPr>
            <w:r w:rsidRPr="003F43C0">
              <w:rPr>
                <w:rFonts w:cstheme="minorHAnsi"/>
              </w:rPr>
              <w:t>Liaise with Parish Councils to monitor areas that are prone to flooding, ensuring that gullies and drainage is clear.</w:t>
            </w:r>
          </w:p>
          <w:p w14:paraId="1255AAAF" w14:textId="77777777" w:rsidR="00A51E6E" w:rsidRPr="003F43C0" w:rsidRDefault="00A51E6E" w:rsidP="00C67A02">
            <w:pPr>
              <w:pStyle w:val="ListParagraph"/>
              <w:ind w:left="173"/>
              <w:rPr>
                <w:rFonts w:cstheme="minorHAnsi"/>
              </w:rPr>
            </w:pPr>
          </w:p>
        </w:tc>
        <w:tc>
          <w:tcPr>
            <w:tcW w:w="4536" w:type="dxa"/>
            <w:vMerge/>
            <w:shd w:val="clear" w:color="auto" w:fill="auto"/>
          </w:tcPr>
          <w:p w14:paraId="7B81B6C4" w14:textId="77777777" w:rsidR="00A51E6E" w:rsidRPr="006627E0" w:rsidRDefault="00A51E6E">
            <w:pPr>
              <w:rPr>
                <w:rFonts w:cstheme="minorHAnsi"/>
                <w:color w:val="0070C0"/>
                <w:sz w:val="28"/>
                <w:szCs w:val="28"/>
              </w:rPr>
            </w:pPr>
          </w:p>
        </w:tc>
      </w:tr>
      <w:tr w:rsidR="00A51E6E" w:rsidRPr="006627E0" w14:paraId="5D3FCB9B" w14:textId="77777777" w:rsidTr="00C67A02">
        <w:trPr>
          <w:trHeight w:val="759"/>
        </w:trPr>
        <w:tc>
          <w:tcPr>
            <w:tcW w:w="4395" w:type="dxa"/>
            <w:vMerge/>
            <w:shd w:val="clear" w:color="auto" w:fill="auto"/>
          </w:tcPr>
          <w:p w14:paraId="46EB31E5" w14:textId="77777777" w:rsidR="00A51E6E" w:rsidRPr="003F43C0" w:rsidRDefault="00A51E6E" w:rsidP="00EA6E3B">
            <w:pPr>
              <w:rPr>
                <w:rFonts w:cstheme="minorHAnsi"/>
              </w:rPr>
            </w:pPr>
          </w:p>
        </w:tc>
        <w:tc>
          <w:tcPr>
            <w:tcW w:w="5812" w:type="dxa"/>
            <w:shd w:val="clear" w:color="auto" w:fill="auto"/>
          </w:tcPr>
          <w:p w14:paraId="7C75CD16" w14:textId="77777777" w:rsidR="00A51E6E" w:rsidRPr="003F43C0" w:rsidRDefault="00A51E6E" w:rsidP="00A51E6E">
            <w:pPr>
              <w:pStyle w:val="ListParagraph"/>
              <w:numPr>
                <w:ilvl w:val="0"/>
                <w:numId w:val="15"/>
              </w:numPr>
              <w:ind w:left="173" w:hanging="142"/>
              <w:rPr>
                <w:rFonts w:cstheme="minorHAnsi"/>
              </w:rPr>
            </w:pPr>
            <w:r w:rsidRPr="003F43C0">
              <w:rPr>
                <w:rFonts w:cstheme="minorHAnsi"/>
              </w:rPr>
              <w:t>Encourage Parish Councils to take advantage of the NYC Parish Portal to report any issues.</w:t>
            </w:r>
          </w:p>
          <w:p w14:paraId="5F4B1A07" w14:textId="77777777" w:rsidR="00A51E6E" w:rsidRPr="003F43C0" w:rsidRDefault="00A51E6E" w:rsidP="00C67A02">
            <w:pPr>
              <w:rPr>
                <w:rFonts w:cstheme="minorHAnsi"/>
              </w:rPr>
            </w:pPr>
          </w:p>
          <w:p w14:paraId="2DC267BE" w14:textId="77777777" w:rsidR="00537456" w:rsidRPr="003F43C0" w:rsidRDefault="00537456" w:rsidP="00C67A02">
            <w:pPr>
              <w:rPr>
                <w:rFonts w:cstheme="minorHAnsi"/>
              </w:rPr>
            </w:pPr>
          </w:p>
          <w:p w14:paraId="6727832C" w14:textId="77777777" w:rsidR="00537456" w:rsidRPr="003F43C0" w:rsidRDefault="00537456" w:rsidP="00C67A02">
            <w:pPr>
              <w:rPr>
                <w:rFonts w:cstheme="minorHAnsi"/>
              </w:rPr>
            </w:pPr>
          </w:p>
          <w:p w14:paraId="3D79D8E6" w14:textId="77777777" w:rsidR="00537456" w:rsidRPr="003F43C0" w:rsidRDefault="00537456" w:rsidP="00C67A02">
            <w:pPr>
              <w:rPr>
                <w:rFonts w:cstheme="minorHAnsi"/>
              </w:rPr>
            </w:pPr>
          </w:p>
          <w:p w14:paraId="47E5F39C" w14:textId="77777777" w:rsidR="00537456" w:rsidRPr="003F43C0" w:rsidRDefault="00537456" w:rsidP="00C67A02">
            <w:pPr>
              <w:rPr>
                <w:rFonts w:cstheme="minorHAnsi"/>
              </w:rPr>
            </w:pPr>
          </w:p>
        </w:tc>
        <w:tc>
          <w:tcPr>
            <w:tcW w:w="4536" w:type="dxa"/>
            <w:vMerge/>
            <w:shd w:val="clear" w:color="auto" w:fill="auto"/>
          </w:tcPr>
          <w:p w14:paraId="5BBF8435" w14:textId="77777777" w:rsidR="00A51E6E" w:rsidRPr="006627E0" w:rsidRDefault="00A51E6E">
            <w:pPr>
              <w:rPr>
                <w:rFonts w:cstheme="minorHAnsi"/>
                <w:color w:val="0070C0"/>
                <w:sz w:val="28"/>
                <w:szCs w:val="28"/>
              </w:rPr>
            </w:pPr>
          </w:p>
        </w:tc>
      </w:tr>
      <w:tr w:rsidR="006627E0" w:rsidRPr="006627E0" w14:paraId="1FAABA1F" w14:textId="77777777" w:rsidTr="005763C4">
        <w:tc>
          <w:tcPr>
            <w:tcW w:w="14743" w:type="dxa"/>
            <w:gridSpan w:val="3"/>
            <w:shd w:val="clear" w:color="auto" w:fill="D9D9D9" w:themeFill="background1" w:themeFillShade="D9"/>
          </w:tcPr>
          <w:p w14:paraId="1B18C0D7" w14:textId="77777777" w:rsidR="006627E0" w:rsidRPr="003F43C0" w:rsidRDefault="006627E0" w:rsidP="00EA6E3B">
            <w:pPr>
              <w:jc w:val="center"/>
              <w:rPr>
                <w:rFonts w:cstheme="minorHAnsi"/>
                <w:b/>
                <w:bCs/>
                <w:sz w:val="28"/>
                <w:szCs w:val="28"/>
              </w:rPr>
            </w:pPr>
            <w:r w:rsidRPr="003F43C0">
              <w:rPr>
                <w:rFonts w:cstheme="minorHAnsi"/>
                <w:b/>
                <w:bCs/>
                <w:sz w:val="28"/>
                <w:szCs w:val="28"/>
              </w:rPr>
              <w:t>Local Growth</w:t>
            </w:r>
          </w:p>
        </w:tc>
      </w:tr>
      <w:tr w:rsidR="006627E0" w:rsidRPr="006627E0" w14:paraId="60B96BCC" w14:textId="77777777" w:rsidTr="00276BA3">
        <w:tc>
          <w:tcPr>
            <w:tcW w:w="4395" w:type="dxa"/>
            <w:shd w:val="clear" w:color="auto" w:fill="F2F2F2" w:themeFill="background1" w:themeFillShade="F2"/>
          </w:tcPr>
          <w:p w14:paraId="73B2EBB5" w14:textId="77777777" w:rsidR="006627E0" w:rsidRPr="003F43C0" w:rsidRDefault="00B62A86" w:rsidP="00254751">
            <w:pPr>
              <w:jc w:val="center"/>
              <w:rPr>
                <w:rFonts w:cstheme="minorHAnsi"/>
                <w:b/>
                <w:bCs/>
                <w:sz w:val="24"/>
                <w:szCs w:val="24"/>
              </w:rPr>
            </w:pPr>
            <w:r w:rsidRPr="003F43C0">
              <w:rPr>
                <w:rFonts w:cstheme="minorHAnsi"/>
                <w:b/>
                <w:bCs/>
                <w:sz w:val="24"/>
                <w:szCs w:val="24"/>
              </w:rPr>
              <w:t>Priority</w:t>
            </w:r>
          </w:p>
        </w:tc>
        <w:tc>
          <w:tcPr>
            <w:tcW w:w="5812" w:type="dxa"/>
            <w:shd w:val="clear" w:color="auto" w:fill="F2F2F2" w:themeFill="background1" w:themeFillShade="F2"/>
          </w:tcPr>
          <w:p w14:paraId="320984A7" w14:textId="77777777" w:rsidR="006627E0" w:rsidRPr="003F43C0" w:rsidRDefault="00B62A86" w:rsidP="00B62A86">
            <w:pPr>
              <w:jc w:val="center"/>
              <w:rPr>
                <w:rFonts w:cstheme="minorHAnsi"/>
                <w:b/>
                <w:bCs/>
                <w:sz w:val="24"/>
                <w:szCs w:val="24"/>
              </w:rPr>
            </w:pPr>
            <w:r w:rsidRPr="003F43C0">
              <w:rPr>
                <w:rFonts w:cstheme="minorHAnsi"/>
                <w:b/>
                <w:bCs/>
                <w:sz w:val="24"/>
                <w:szCs w:val="24"/>
              </w:rPr>
              <w:t>Action</w:t>
            </w:r>
          </w:p>
        </w:tc>
        <w:tc>
          <w:tcPr>
            <w:tcW w:w="4536" w:type="dxa"/>
            <w:shd w:val="clear" w:color="auto" w:fill="F2F2F2" w:themeFill="background1" w:themeFillShade="F2"/>
          </w:tcPr>
          <w:p w14:paraId="3232C4EC" w14:textId="77777777" w:rsidR="006627E0" w:rsidRPr="006627E0" w:rsidRDefault="006627E0" w:rsidP="00254751">
            <w:pPr>
              <w:rPr>
                <w:rFonts w:cstheme="minorHAnsi"/>
                <w:color w:val="0070C0"/>
                <w:sz w:val="28"/>
                <w:szCs w:val="28"/>
              </w:rPr>
            </w:pPr>
          </w:p>
        </w:tc>
      </w:tr>
      <w:tr w:rsidR="006627E0" w:rsidRPr="006627E0" w14:paraId="5E2148D0" w14:textId="77777777" w:rsidTr="00276BA3">
        <w:tc>
          <w:tcPr>
            <w:tcW w:w="4395" w:type="dxa"/>
            <w:shd w:val="clear" w:color="auto" w:fill="auto"/>
          </w:tcPr>
          <w:p w14:paraId="446957B0" w14:textId="77777777" w:rsidR="006627E0" w:rsidRPr="003F43C0" w:rsidRDefault="005C0A3A" w:rsidP="00EA6E3B">
            <w:pPr>
              <w:rPr>
                <w:rFonts w:cstheme="minorHAnsi"/>
              </w:rPr>
            </w:pPr>
            <w:r w:rsidRPr="003F43C0">
              <w:rPr>
                <w:rFonts w:cstheme="minorHAnsi"/>
              </w:rPr>
              <w:t>S</w:t>
            </w:r>
            <w:r w:rsidR="00367A75" w:rsidRPr="003F43C0">
              <w:rPr>
                <w:rFonts w:cstheme="minorHAnsi"/>
              </w:rPr>
              <w:t xml:space="preserve">afe and inclusive </w:t>
            </w:r>
            <w:r w:rsidR="00EA6E3B" w:rsidRPr="003F43C0">
              <w:rPr>
                <w:rFonts w:cstheme="minorHAnsi"/>
              </w:rPr>
              <w:t>parking opportunities in Easingwold</w:t>
            </w:r>
            <w:r w:rsidR="006C5FEA" w:rsidRPr="003F43C0">
              <w:rPr>
                <w:rFonts w:cstheme="minorHAnsi"/>
              </w:rPr>
              <w:t xml:space="preserve">, including access to EV charging points. </w:t>
            </w:r>
          </w:p>
          <w:p w14:paraId="1855C7F7" w14:textId="77777777" w:rsidR="00BA61C4" w:rsidRPr="003F43C0" w:rsidRDefault="00BA61C4" w:rsidP="00EA6E3B">
            <w:pPr>
              <w:rPr>
                <w:rFonts w:cstheme="minorHAnsi"/>
              </w:rPr>
            </w:pPr>
          </w:p>
        </w:tc>
        <w:tc>
          <w:tcPr>
            <w:tcW w:w="5812" w:type="dxa"/>
            <w:shd w:val="clear" w:color="auto" w:fill="auto"/>
          </w:tcPr>
          <w:p w14:paraId="2DE51E15" w14:textId="77777777" w:rsidR="006627E0" w:rsidRPr="003F43C0" w:rsidRDefault="004521A1" w:rsidP="00C67A02">
            <w:pPr>
              <w:pStyle w:val="ListParagraph"/>
              <w:numPr>
                <w:ilvl w:val="0"/>
                <w:numId w:val="20"/>
              </w:numPr>
              <w:ind w:left="315" w:hanging="284"/>
              <w:rPr>
                <w:rFonts w:cstheme="minorHAnsi"/>
              </w:rPr>
            </w:pPr>
            <w:r w:rsidRPr="003F43C0">
              <w:rPr>
                <w:rFonts w:cstheme="minorHAnsi"/>
              </w:rPr>
              <w:t>Work with NYC to identify and implement appropriate schemes and improve enforcement services.</w:t>
            </w:r>
          </w:p>
        </w:tc>
        <w:tc>
          <w:tcPr>
            <w:tcW w:w="4536" w:type="dxa"/>
            <w:shd w:val="clear" w:color="auto" w:fill="auto"/>
          </w:tcPr>
          <w:p w14:paraId="49BFCCD1" w14:textId="77777777" w:rsidR="006627E0" w:rsidRPr="006627E0" w:rsidRDefault="006627E0" w:rsidP="00254751">
            <w:pPr>
              <w:rPr>
                <w:rFonts w:cstheme="minorHAnsi"/>
                <w:color w:val="0070C0"/>
                <w:sz w:val="28"/>
                <w:szCs w:val="28"/>
              </w:rPr>
            </w:pPr>
          </w:p>
        </w:tc>
      </w:tr>
      <w:tr w:rsidR="005C0A3A" w:rsidRPr="006627E0" w14:paraId="1B58CC8D" w14:textId="77777777" w:rsidTr="005C0A3A">
        <w:trPr>
          <w:trHeight w:val="815"/>
        </w:trPr>
        <w:tc>
          <w:tcPr>
            <w:tcW w:w="4395" w:type="dxa"/>
            <w:vMerge w:val="restart"/>
            <w:shd w:val="clear" w:color="auto" w:fill="auto"/>
          </w:tcPr>
          <w:p w14:paraId="3DF33A11" w14:textId="77777777" w:rsidR="005C0A3A" w:rsidRPr="003F43C0" w:rsidRDefault="005C0A3A" w:rsidP="00EA6E3B">
            <w:pPr>
              <w:rPr>
                <w:rFonts w:cstheme="minorHAnsi"/>
              </w:rPr>
            </w:pPr>
            <w:r w:rsidRPr="003F43C0">
              <w:rPr>
                <w:rFonts w:cstheme="minorHAnsi"/>
              </w:rPr>
              <w:t xml:space="preserve">The provision of affordable housing. </w:t>
            </w:r>
          </w:p>
          <w:p w14:paraId="3707643C" w14:textId="77777777" w:rsidR="005C0A3A" w:rsidRPr="003F43C0" w:rsidRDefault="005C0A3A" w:rsidP="00EA6E3B">
            <w:pPr>
              <w:rPr>
                <w:rFonts w:cstheme="minorHAnsi"/>
              </w:rPr>
            </w:pPr>
          </w:p>
        </w:tc>
        <w:tc>
          <w:tcPr>
            <w:tcW w:w="5812" w:type="dxa"/>
            <w:shd w:val="clear" w:color="auto" w:fill="auto"/>
          </w:tcPr>
          <w:p w14:paraId="319D2545" w14:textId="77777777" w:rsidR="005C0A3A" w:rsidRPr="003F43C0" w:rsidRDefault="005C0A3A" w:rsidP="005C0A3A">
            <w:pPr>
              <w:pStyle w:val="ListParagraph"/>
              <w:numPr>
                <w:ilvl w:val="0"/>
                <w:numId w:val="19"/>
              </w:numPr>
              <w:ind w:left="315" w:hanging="284"/>
              <w:rPr>
                <w:rFonts w:cstheme="minorHAnsi"/>
              </w:rPr>
            </w:pPr>
            <w:r w:rsidRPr="003F43C0">
              <w:rPr>
                <w:rFonts w:cstheme="minorHAnsi"/>
              </w:rPr>
              <w:t xml:space="preserve">Continue to monitor the identified need for affordable housing. </w:t>
            </w:r>
          </w:p>
          <w:p w14:paraId="74AB88E0" w14:textId="77777777" w:rsidR="005C0A3A" w:rsidRPr="003F43C0" w:rsidRDefault="005C0A3A" w:rsidP="005C0A3A">
            <w:pPr>
              <w:pStyle w:val="ListParagraph"/>
              <w:ind w:left="315"/>
              <w:rPr>
                <w:rFonts w:cstheme="minorHAnsi"/>
              </w:rPr>
            </w:pPr>
          </w:p>
        </w:tc>
        <w:tc>
          <w:tcPr>
            <w:tcW w:w="4536" w:type="dxa"/>
            <w:vMerge w:val="restart"/>
            <w:shd w:val="clear" w:color="auto" w:fill="auto"/>
          </w:tcPr>
          <w:p w14:paraId="73AEFE25" w14:textId="77777777" w:rsidR="005C0A3A" w:rsidRPr="006627E0" w:rsidRDefault="005C0A3A" w:rsidP="00254751">
            <w:pPr>
              <w:rPr>
                <w:rFonts w:cstheme="minorHAnsi"/>
                <w:color w:val="0070C0"/>
                <w:sz w:val="28"/>
                <w:szCs w:val="28"/>
              </w:rPr>
            </w:pPr>
          </w:p>
        </w:tc>
      </w:tr>
      <w:tr w:rsidR="005C0A3A" w:rsidRPr="006627E0" w14:paraId="6FE3F483" w14:textId="77777777" w:rsidTr="00276BA3">
        <w:trPr>
          <w:trHeight w:val="815"/>
        </w:trPr>
        <w:tc>
          <w:tcPr>
            <w:tcW w:w="4395" w:type="dxa"/>
            <w:vMerge/>
            <w:shd w:val="clear" w:color="auto" w:fill="auto"/>
          </w:tcPr>
          <w:p w14:paraId="38AC017C" w14:textId="77777777" w:rsidR="005C0A3A" w:rsidRPr="003F43C0" w:rsidRDefault="005C0A3A" w:rsidP="00EA6E3B">
            <w:pPr>
              <w:rPr>
                <w:rFonts w:cstheme="minorHAnsi"/>
              </w:rPr>
            </w:pPr>
          </w:p>
        </w:tc>
        <w:tc>
          <w:tcPr>
            <w:tcW w:w="5812" w:type="dxa"/>
            <w:shd w:val="clear" w:color="auto" w:fill="auto"/>
          </w:tcPr>
          <w:p w14:paraId="39C1B7BB" w14:textId="77777777" w:rsidR="005C0A3A" w:rsidRPr="003F43C0" w:rsidRDefault="005C0A3A" w:rsidP="005C0A3A">
            <w:pPr>
              <w:pStyle w:val="ListParagraph"/>
              <w:numPr>
                <w:ilvl w:val="0"/>
                <w:numId w:val="19"/>
              </w:numPr>
              <w:ind w:left="315" w:hanging="284"/>
              <w:rPr>
                <w:rFonts w:cstheme="minorHAnsi"/>
              </w:rPr>
            </w:pPr>
            <w:r w:rsidRPr="003F43C0">
              <w:rPr>
                <w:rFonts w:cstheme="minorHAnsi"/>
              </w:rPr>
              <w:t>CP to develop and maintain links with the NYC Rural Housing Enabler and local Registered Social Landlords (RSLs).</w:t>
            </w:r>
          </w:p>
        </w:tc>
        <w:tc>
          <w:tcPr>
            <w:tcW w:w="4536" w:type="dxa"/>
            <w:vMerge/>
            <w:shd w:val="clear" w:color="auto" w:fill="auto"/>
          </w:tcPr>
          <w:p w14:paraId="57B257ED" w14:textId="77777777" w:rsidR="005C0A3A" w:rsidRPr="006627E0" w:rsidRDefault="005C0A3A" w:rsidP="00254751">
            <w:pPr>
              <w:rPr>
                <w:rFonts w:cstheme="minorHAnsi"/>
                <w:color w:val="0070C0"/>
                <w:sz w:val="28"/>
                <w:szCs w:val="28"/>
              </w:rPr>
            </w:pPr>
          </w:p>
        </w:tc>
      </w:tr>
      <w:tr w:rsidR="00367A75" w:rsidRPr="006627E0" w14:paraId="551A4FA8" w14:textId="77777777" w:rsidTr="00276BA3">
        <w:tc>
          <w:tcPr>
            <w:tcW w:w="4395" w:type="dxa"/>
            <w:shd w:val="clear" w:color="auto" w:fill="auto"/>
          </w:tcPr>
          <w:p w14:paraId="1728487E" w14:textId="77777777" w:rsidR="00367A75" w:rsidRPr="003F43C0" w:rsidRDefault="00367A75" w:rsidP="00EA6E3B">
            <w:pPr>
              <w:rPr>
                <w:rFonts w:cstheme="minorHAnsi"/>
              </w:rPr>
            </w:pPr>
            <w:r w:rsidRPr="003F43C0">
              <w:rPr>
                <w:rFonts w:cstheme="minorHAnsi"/>
              </w:rPr>
              <w:t>Improve</w:t>
            </w:r>
            <w:r w:rsidR="005C0A3A" w:rsidRPr="003F43C0">
              <w:rPr>
                <w:rFonts w:cstheme="minorHAnsi"/>
              </w:rPr>
              <w:t>d</w:t>
            </w:r>
            <w:r w:rsidRPr="003F43C0">
              <w:rPr>
                <w:rFonts w:cstheme="minorHAnsi"/>
              </w:rPr>
              <w:t xml:space="preserve"> </w:t>
            </w:r>
            <w:r w:rsidR="006C5FEA" w:rsidRPr="003F43C0">
              <w:rPr>
                <w:rFonts w:cstheme="minorHAnsi"/>
              </w:rPr>
              <w:t>and maintain</w:t>
            </w:r>
            <w:r w:rsidR="005C0A3A" w:rsidRPr="003F43C0">
              <w:rPr>
                <w:rFonts w:cstheme="minorHAnsi"/>
              </w:rPr>
              <w:t>ed</w:t>
            </w:r>
            <w:r w:rsidR="006C5FEA" w:rsidRPr="003F43C0">
              <w:rPr>
                <w:rFonts w:cstheme="minorHAnsi"/>
              </w:rPr>
              <w:t xml:space="preserve"> </w:t>
            </w:r>
            <w:r w:rsidRPr="003F43C0">
              <w:rPr>
                <w:rFonts w:cstheme="minorHAnsi"/>
              </w:rPr>
              <w:t>local signage</w:t>
            </w:r>
            <w:r w:rsidR="006C5FEA" w:rsidRPr="003F43C0">
              <w:rPr>
                <w:rFonts w:cstheme="minorHAnsi"/>
              </w:rPr>
              <w:t xml:space="preserve">, particularly for amenities and car parks. </w:t>
            </w:r>
            <w:r w:rsidRPr="003F43C0">
              <w:rPr>
                <w:rFonts w:cstheme="minorHAnsi"/>
              </w:rPr>
              <w:t xml:space="preserve">  </w:t>
            </w:r>
          </w:p>
          <w:p w14:paraId="7F71C9D5" w14:textId="77777777" w:rsidR="00BA61C4" w:rsidRPr="003F43C0" w:rsidRDefault="00BA61C4" w:rsidP="00EA6E3B">
            <w:pPr>
              <w:rPr>
                <w:rFonts w:cstheme="minorHAnsi"/>
              </w:rPr>
            </w:pPr>
          </w:p>
        </w:tc>
        <w:tc>
          <w:tcPr>
            <w:tcW w:w="5812" w:type="dxa"/>
            <w:shd w:val="clear" w:color="auto" w:fill="auto"/>
          </w:tcPr>
          <w:p w14:paraId="4B58FC32" w14:textId="77777777" w:rsidR="00367A75" w:rsidRPr="003F43C0" w:rsidRDefault="00317F38" w:rsidP="00317F38">
            <w:pPr>
              <w:pStyle w:val="ListParagraph"/>
              <w:numPr>
                <w:ilvl w:val="0"/>
                <w:numId w:val="15"/>
              </w:numPr>
              <w:ind w:left="315" w:hanging="284"/>
              <w:rPr>
                <w:rFonts w:cstheme="minorHAnsi"/>
              </w:rPr>
            </w:pPr>
            <w:r w:rsidRPr="003F43C0">
              <w:rPr>
                <w:rFonts w:cstheme="minorHAnsi"/>
              </w:rPr>
              <w:t xml:space="preserve">Work with Town/Parish Councils to </w:t>
            </w:r>
            <w:r w:rsidR="00DD5F46" w:rsidRPr="003F43C0">
              <w:rPr>
                <w:rFonts w:cstheme="minorHAnsi"/>
              </w:rPr>
              <w:t>‘</w:t>
            </w:r>
            <w:r w:rsidRPr="003F43C0">
              <w:rPr>
                <w:rFonts w:cstheme="minorHAnsi"/>
              </w:rPr>
              <w:t>audit</w:t>
            </w:r>
            <w:r w:rsidR="00DD5F46" w:rsidRPr="003F43C0">
              <w:rPr>
                <w:rFonts w:cstheme="minorHAnsi"/>
              </w:rPr>
              <w:t>’</w:t>
            </w:r>
            <w:r w:rsidRPr="003F43C0">
              <w:rPr>
                <w:rFonts w:cstheme="minorHAnsi"/>
              </w:rPr>
              <w:t xml:space="preserve"> signage and </w:t>
            </w:r>
            <w:r w:rsidR="00DD5F46" w:rsidRPr="003F43C0">
              <w:rPr>
                <w:rFonts w:cstheme="minorHAnsi"/>
              </w:rPr>
              <w:t>identify where signage improvements or replacements are required.</w:t>
            </w:r>
          </w:p>
        </w:tc>
        <w:tc>
          <w:tcPr>
            <w:tcW w:w="4536" w:type="dxa"/>
            <w:shd w:val="clear" w:color="auto" w:fill="auto"/>
          </w:tcPr>
          <w:p w14:paraId="2FCFE1E8" w14:textId="77777777" w:rsidR="00367A75" w:rsidRPr="006627E0" w:rsidRDefault="00367A75" w:rsidP="00254751">
            <w:pPr>
              <w:rPr>
                <w:rFonts w:cstheme="minorHAnsi"/>
                <w:color w:val="0070C0"/>
                <w:sz w:val="28"/>
                <w:szCs w:val="28"/>
              </w:rPr>
            </w:pPr>
          </w:p>
        </w:tc>
      </w:tr>
      <w:tr w:rsidR="00A56450" w:rsidRPr="006627E0" w14:paraId="1AC1748D" w14:textId="77777777" w:rsidTr="00276BA3">
        <w:tc>
          <w:tcPr>
            <w:tcW w:w="4395" w:type="dxa"/>
            <w:vMerge w:val="restart"/>
            <w:shd w:val="clear" w:color="auto" w:fill="auto"/>
          </w:tcPr>
          <w:p w14:paraId="6D6EB9B8" w14:textId="573AFD6E" w:rsidR="00A56450" w:rsidRPr="003F43C0" w:rsidRDefault="00A51E6E" w:rsidP="00EA6E3B">
            <w:pPr>
              <w:rPr>
                <w:rFonts w:cstheme="minorHAnsi"/>
              </w:rPr>
            </w:pPr>
            <w:r w:rsidRPr="003F43C0">
              <w:rPr>
                <w:rFonts w:cstheme="minorHAnsi"/>
              </w:rPr>
              <w:t>The maintenance of</w:t>
            </w:r>
            <w:r w:rsidR="004521A1" w:rsidRPr="003F43C0">
              <w:rPr>
                <w:rFonts w:cstheme="minorHAnsi"/>
              </w:rPr>
              <w:t xml:space="preserve"> </w:t>
            </w:r>
            <w:r w:rsidR="00A56450" w:rsidRPr="003F43C0">
              <w:rPr>
                <w:rFonts w:cstheme="minorHAnsi"/>
              </w:rPr>
              <w:t xml:space="preserve">Easingwold as a vibrant market town and </w:t>
            </w:r>
            <w:r w:rsidR="004521A1" w:rsidRPr="003F43C0">
              <w:rPr>
                <w:rFonts w:cstheme="minorHAnsi"/>
              </w:rPr>
              <w:t xml:space="preserve">Service Centre for </w:t>
            </w:r>
            <w:r w:rsidR="005522AD" w:rsidRPr="003F43C0">
              <w:rPr>
                <w:rFonts w:cstheme="minorHAnsi"/>
              </w:rPr>
              <w:t>local villages</w:t>
            </w:r>
            <w:r w:rsidRPr="003F43C0">
              <w:rPr>
                <w:rFonts w:cstheme="minorHAnsi"/>
              </w:rPr>
              <w:t xml:space="preserve"> and p</w:t>
            </w:r>
            <w:r w:rsidR="005522AD" w:rsidRPr="003F43C0">
              <w:rPr>
                <w:rFonts w:cstheme="minorHAnsi"/>
              </w:rPr>
              <w:t>romot</w:t>
            </w:r>
            <w:r w:rsidRPr="003F43C0">
              <w:rPr>
                <w:rFonts w:cstheme="minorHAnsi"/>
              </w:rPr>
              <w:t>ion of</w:t>
            </w:r>
            <w:r w:rsidR="005522AD" w:rsidRPr="003F43C0">
              <w:rPr>
                <w:rFonts w:cstheme="minorHAnsi"/>
              </w:rPr>
              <w:t xml:space="preserve"> </w:t>
            </w:r>
            <w:r w:rsidR="00A56450" w:rsidRPr="003F43C0">
              <w:rPr>
                <w:rFonts w:cstheme="minorHAnsi"/>
              </w:rPr>
              <w:t>the area as a tourist destination of choice.</w:t>
            </w:r>
          </w:p>
        </w:tc>
        <w:tc>
          <w:tcPr>
            <w:tcW w:w="5812" w:type="dxa"/>
            <w:shd w:val="clear" w:color="auto" w:fill="auto"/>
          </w:tcPr>
          <w:p w14:paraId="4BD7B1F1" w14:textId="77777777" w:rsidR="00A56450" w:rsidRPr="003F43C0" w:rsidRDefault="00A56450" w:rsidP="00DD5F46">
            <w:pPr>
              <w:pStyle w:val="ListParagraph"/>
              <w:numPr>
                <w:ilvl w:val="0"/>
                <w:numId w:val="15"/>
              </w:numPr>
              <w:ind w:left="315" w:hanging="284"/>
              <w:rPr>
                <w:rFonts w:cstheme="minorHAnsi"/>
              </w:rPr>
            </w:pPr>
            <w:r w:rsidRPr="003F43C0">
              <w:rPr>
                <w:rFonts w:cstheme="minorHAnsi"/>
              </w:rPr>
              <w:t>Monitor vacancy rates in Easingwold and work in partnership with the Town Council and the Wold Class Business Network to ensure Easingwold remains a vibrant and sustainable market town, one that is attractive to new businesses.</w:t>
            </w:r>
          </w:p>
        </w:tc>
        <w:tc>
          <w:tcPr>
            <w:tcW w:w="4536" w:type="dxa"/>
            <w:shd w:val="clear" w:color="auto" w:fill="auto"/>
          </w:tcPr>
          <w:p w14:paraId="2CD24C2F" w14:textId="77777777" w:rsidR="00A56450" w:rsidRPr="006627E0" w:rsidRDefault="00A56450" w:rsidP="00254751">
            <w:pPr>
              <w:rPr>
                <w:rFonts w:cstheme="minorHAnsi"/>
                <w:color w:val="0070C0"/>
                <w:sz w:val="28"/>
                <w:szCs w:val="28"/>
              </w:rPr>
            </w:pPr>
          </w:p>
        </w:tc>
      </w:tr>
      <w:tr w:rsidR="00A56450" w:rsidRPr="006627E0" w14:paraId="0FC1E3DB" w14:textId="77777777" w:rsidTr="00276BA3">
        <w:tc>
          <w:tcPr>
            <w:tcW w:w="4395" w:type="dxa"/>
            <w:vMerge/>
            <w:shd w:val="clear" w:color="auto" w:fill="auto"/>
          </w:tcPr>
          <w:p w14:paraId="0AA11806" w14:textId="77777777" w:rsidR="00A56450" w:rsidRPr="00A56450" w:rsidRDefault="00A56450" w:rsidP="00EA6E3B">
            <w:pPr>
              <w:rPr>
                <w:rFonts w:cstheme="minorHAnsi"/>
                <w:color w:val="4472C4" w:themeColor="accent1"/>
              </w:rPr>
            </w:pPr>
          </w:p>
        </w:tc>
        <w:tc>
          <w:tcPr>
            <w:tcW w:w="5812" w:type="dxa"/>
            <w:shd w:val="clear" w:color="auto" w:fill="auto"/>
          </w:tcPr>
          <w:p w14:paraId="612346A4" w14:textId="77777777" w:rsidR="00A56450" w:rsidRPr="003F43C0" w:rsidRDefault="00A56450" w:rsidP="00DD5F46">
            <w:pPr>
              <w:pStyle w:val="ListParagraph"/>
              <w:numPr>
                <w:ilvl w:val="0"/>
                <w:numId w:val="15"/>
              </w:numPr>
              <w:ind w:left="315" w:hanging="284"/>
              <w:rPr>
                <w:rFonts w:cstheme="minorHAnsi"/>
              </w:rPr>
            </w:pPr>
            <w:r w:rsidRPr="003F43C0">
              <w:rPr>
                <w:rFonts w:cstheme="minorHAnsi"/>
              </w:rPr>
              <w:t>Support the work of the Easingwold Tourist Information Centre and the Wold Class Business Network to raise the profile of Easingwold’s tourism offer and ensure that Easingwold and the surrounding villages benefit from the NYC Destination Management Plan.</w:t>
            </w:r>
          </w:p>
        </w:tc>
        <w:tc>
          <w:tcPr>
            <w:tcW w:w="4536" w:type="dxa"/>
            <w:shd w:val="clear" w:color="auto" w:fill="auto"/>
          </w:tcPr>
          <w:p w14:paraId="2159DEB7" w14:textId="77777777" w:rsidR="00A56450" w:rsidRPr="006627E0" w:rsidRDefault="00A56450" w:rsidP="00254751">
            <w:pPr>
              <w:rPr>
                <w:rFonts w:cstheme="minorHAnsi"/>
                <w:color w:val="0070C0"/>
                <w:sz w:val="28"/>
                <w:szCs w:val="28"/>
              </w:rPr>
            </w:pPr>
          </w:p>
        </w:tc>
      </w:tr>
      <w:tr w:rsidR="00FE2379" w:rsidRPr="006627E0" w14:paraId="1EA8E59D" w14:textId="77777777" w:rsidTr="005158F1">
        <w:tc>
          <w:tcPr>
            <w:tcW w:w="14743" w:type="dxa"/>
            <w:gridSpan w:val="3"/>
            <w:shd w:val="clear" w:color="auto" w:fill="D9D9D9" w:themeFill="background1" w:themeFillShade="D9"/>
          </w:tcPr>
          <w:p w14:paraId="1C4F0614" w14:textId="77777777" w:rsidR="00FE2379" w:rsidRPr="003F43C0" w:rsidRDefault="00FE2379" w:rsidP="00FE2379">
            <w:pPr>
              <w:jc w:val="center"/>
              <w:rPr>
                <w:rFonts w:cstheme="minorHAnsi"/>
                <w:sz w:val="28"/>
                <w:szCs w:val="28"/>
              </w:rPr>
            </w:pPr>
            <w:r w:rsidRPr="003F43C0">
              <w:rPr>
                <w:rFonts w:cstheme="minorHAnsi"/>
                <w:b/>
                <w:bCs/>
                <w:sz w:val="28"/>
                <w:szCs w:val="28"/>
              </w:rPr>
              <w:t>Community Resilience</w:t>
            </w:r>
          </w:p>
        </w:tc>
      </w:tr>
      <w:tr w:rsidR="00FE2379" w:rsidRPr="006627E0" w14:paraId="1036EAE1" w14:textId="77777777" w:rsidTr="00FE2379">
        <w:tc>
          <w:tcPr>
            <w:tcW w:w="4395" w:type="dxa"/>
            <w:shd w:val="clear" w:color="auto" w:fill="F2F2F2" w:themeFill="background1" w:themeFillShade="F2"/>
          </w:tcPr>
          <w:p w14:paraId="507D824A" w14:textId="77777777" w:rsidR="00FE2379" w:rsidRPr="003F43C0" w:rsidRDefault="00FE2379" w:rsidP="00FE2379">
            <w:pPr>
              <w:jc w:val="center"/>
              <w:rPr>
                <w:rFonts w:cstheme="minorHAnsi"/>
                <w:b/>
                <w:bCs/>
                <w:sz w:val="24"/>
                <w:szCs w:val="24"/>
              </w:rPr>
            </w:pPr>
            <w:r w:rsidRPr="003F43C0">
              <w:rPr>
                <w:rFonts w:cstheme="minorHAnsi"/>
                <w:b/>
                <w:bCs/>
                <w:sz w:val="24"/>
                <w:szCs w:val="24"/>
              </w:rPr>
              <w:t>Priority</w:t>
            </w:r>
          </w:p>
        </w:tc>
        <w:tc>
          <w:tcPr>
            <w:tcW w:w="5812" w:type="dxa"/>
            <w:shd w:val="clear" w:color="auto" w:fill="F2F2F2" w:themeFill="background1" w:themeFillShade="F2"/>
          </w:tcPr>
          <w:p w14:paraId="79FC2AF2" w14:textId="77777777" w:rsidR="00FE2379" w:rsidRPr="003F43C0" w:rsidRDefault="00FE2379" w:rsidP="00FE2379">
            <w:pPr>
              <w:jc w:val="center"/>
              <w:rPr>
                <w:rFonts w:cstheme="minorHAnsi"/>
                <w:b/>
                <w:bCs/>
                <w:sz w:val="24"/>
                <w:szCs w:val="24"/>
              </w:rPr>
            </w:pPr>
            <w:r w:rsidRPr="003F43C0">
              <w:rPr>
                <w:rFonts w:cstheme="minorHAnsi"/>
                <w:b/>
                <w:bCs/>
                <w:sz w:val="24"/>
                <w:szCs w:val="24"/>
              </w:rPr>
              <w:t>Action</w:t>
            </w:r>
          </w:p>
        </w:tc>
        <w:tc>
          <w:tcPr>
            <w:tcW w:w="4536" w:type="dxa"/>
            <w:shd w:val="clear" w:color="auto" w:fill="F2F2F2" w:themeFill="background1" w:themeFillShade="F2"/>
          </w:tcPr>
          <w:p w14:paraId="5A086C7D" w14:textId="77777777" w:rsidR="00FE2379" w:rsidRPr="006627E0" w:rsidRDefault="00FE2379" w:rsidP="00254751">
            <w:pPr>
              <w:rPr>
                <w:rFonts w:cstheme="minorHAnsi"/>
                <w:color w:val="0070C0"/>
                <w:sz w:val="28"/>
                <w:szCs w:val="28"/>
              </w:rPr>
            </w:pPr>
          </w:p>
        </w:tc>
      </w:tr>
      <w:tr w:rsidR="00A51E6E" w:rsidRPr="006627E0" w14:paraId="0E259C26" w14:textId="77777777" w:rsidTr="00C67A02">
        <w:trPr>
          <w:trHeight w:val="737"/>
        </w:trPr>
        <w:tc>
          <w:tcPr>
            <w:tcW w:w="4395" w:type="dxa"/>
            <w:shd w:val="clear" w:color="auto" w:fill="auto"/>
          </w:tcPr>
          <w:p w14:paraId="25DD69B2" w14:textId="0D195608" w:rsidR="00A51E6E" w:rsidRPr="003F43C0" w:rsidRDefault="00A51E6E" w:rsidP="00FE2379">
            <w:pPr>
              <w:rPr>
                <w:rFonts w:cstheme="minorHAnsi"/>
              </w:rPr>
            </w:pPr>
            <w:r w:rsidRPr="003F43C0">
              <w:rPr>
                <w:rFonts w:cstheme="minorHAnsi"/>
              </w:rPr>
              <w:t xml:space="preserve">The Easingwold &amp; Villages Community Emergencies &amp; Resilience Plan.  </w:t>
            </w:r>
          </w:p>
        </w:tc>
        <w:tc>
          <w:tcPr>
            <w:tcW w:w="5812" w:type="dxa"/>
            <w:shd w:val="clear" w:color="auto" w:fill="auto"/>
          </w:tcPr>
          <w:p w14:paraId="125B230C" w14:textId="77777777" w:rsidR="00A51E6E" w:rsidRPr="003F43C0" w:rsidRDefault="00A51E6E" w:rsidP="007D72E3">
            <w:pPr>
              <w:pStyle w:val="ListParagraph"/>
              <w:numPr>
                <w:ilvl w:val="0"/>
                <w:numId w:val="15"/>
              </w:numPr>
              <w:ind w:left="315" w:hanging="264"/>
              <w:rPr>
                <w:rFonts w:cstheme="minorHAnsi"/>
              </w:rPr>
            </w:pPr>
            <w:r w:rsidRPr="003F43C0">
              <w:rPr>
                <w:rFonts w:cstheme="minorHAnsi"/>
              </w:rPr>
              <w:t xml:space="preserve">Support the development of the Easingwold &amp; Villages Community Emergencies &amp; Resilience Plan.  </w:t>
            </w:r>
          </w:p>
          <w:p w14:paraId="3A2C8EBB" w14:textId="7004A9C9" w:rsidR="00A51E6E" w:rsidRPr="003F43C0" w:rsidRDefault="00A51E6E" w:rsidP="00C67A02"/>
        </w:tc>
        <w:tc>
          <w:tcPr>
            <w:tcW w:w="4536" w:type="dxa"/>
            <w:shd w:val="clear" w:color="auto" w:fill="auto"/>
          </w:tcPr>
          <w:p w14:paraId="74C469BE" w14:textId="77777777" w:rsidR="00403643" w:rsidRPr="00403643" w:rsidRDefault="003F43C0" w:rsidP="00403643">
            <w:pPr>
              <w:rPr>
                <w:rFonts w:cstheme="minorHAnsi"/>
              </w:rPr>
            </w:pPr>
            <w:r>
              <w:rPr>
                <w:rFonts w:cstheme="minorHAnsi"/>
              </w:rPr>
              <w:t xml:space="preserve">Presentation by </w:t>
            </w:r>
            <w:r w:rsidR="00403643">
              <w:rPr>
                <w:rFonts w:cstheme="minorHAnsi"/>
              </w:rPr>
              <w:t xml:space="preserve">Tim Townsend, </w:t>
            </w:r>
            <w:r w:rsidR="00403643" w:rsidRPr="00403643">
              <w:rPr>
                <w:rFonts w:cstheme="minorHAnsi"/>
              </w:rPr>
              <w:t>Emergency Planning Manager</w:t>
            </w:r>
          </w:p>
          <w:p w14:paraId="5A6C7732" w14:textId="3CE9F04C" w:rsidR="00A51E6E" w:rsidRPr="003F43C0" w:rsidRDefault="00403643" w:rsidP="00403643">
            <w:pPr>
              <w:rPr>
                <w:rFonts w:cstheme="minorHAnsi"/>
              </w:rPr>
            </w:pPr>
            <w:r w:rsidRPr="00403643">
              <w:rPr>
                <w:rFonts w:cstheme="minorHAnsi"/>
              </w:rPr>
              <w:lastRenderedPageBreak/>
              <w:t>Resilience and Emergencies Team</w:t>
            </w:r>
            <w:r>
              <w:rPr>
                <w:rFonts w:cstheme="minorHAnsi"/>
              </w:rPr>
              <w:t xml:space="preserve">, NYC. Meetings arranged to develop localised plans for Easingwold and villages </w:t>
            </w:r>
            <w:bookmarkStart w:id="0" w:name="_GoBack"/>
            <w:bookmarkEnd w:id="0"/>
          </w:p>
        </w:tc>
      </w:tr>
    </w:tbl>
    <w:p w14:paraId="5EAF4C62" w14:textId="77777777" w:rsidR="006627E0" w:rsidRPr="006627E0" w:rsidRDefault="006627E0">
      <w:pPr>
        <w:rPr>
          <w:rFonts w:cstheme="minorHAnsi"/>
          <w:sz w:val="28"/>
          <w:szCs w:val="28"/>
        </w:rPr>
      </w:pPr>
    </w:p>
    <w:sectPr w:rsidR="006627E0" w:rsidRPr="006627E0" w:rsidSect="005763C4">
      <w:headerReference w:type="even" r:id="rId12"/>
      <w:headerReference w:type="default" r:id="rId13"/>
      <w:footerReference w:type="even" r:id="rId14"/>
      <w:footerReference w:type="default" r:id="rId15"/>
      <w:headerReference w:type="first" r:id="rId16"/>
      <w:footerReference w:type="first" r:id="rId17"/>
      <w:pgSz w:w="16838" w:h="11906" w:orient="landscape"/>
      <w:pgMar w:top="1276" w:right="110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D8E90" w14:textId="77777777" w:rsidR="001B1869" w:rsidRDefault="001B1869" w:rsidP="00AE6E36">
      <w:pPr>
        <w:spacing w:after="0" w:line="240" w:lineRule="auto"/>
      </w:pPr>
      <w:r>
        <w:separator/>
      </w:r>
    </w:p>
  </w:endnote>
  <w:endnote w:type="continuationSeparator" w:id="0">
    <w:p w14:paraId="1AC1A8B5" w14:textId="77777777" w:rsidR="001B1869" w:rsidRDefault="001B1869" w:rsidP="00AE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3137" w14:textId="77777777" w:rsidR="004127C6" w:rsidRDefault="00412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C809" w14:textId="77777777" w:rsidR="00AE6E36" w:rsidRDefault="00A87F07">
    <w:pPr>
      <w:pStyle w:val="Footer"/>
    </w:pPr>
    <w:r>
      <w:rPr>
        <w:noProof/>
        <w:lang w:eastAsia="en-GB"/>
      </w:rPr>
      <mc:AlternateContent>
        <mc:Choice Requires="wps">
          <w:drawing>
            <wp:anchor distT="0" distB="0" distL="114300" distR="114300" simplePos="0" relativeHeight="251657216" behindDoc="0" locked="0" layoutInCell="0" allowOverlap="1" wp14:anchorId="04CB0DBE" wp14:editId="7CDAE5F2">
              <wp:simplePos x="0" y="0"/>
              <wp:positionH relativeFrom="page">
                <wp:posOffset>0</wp:posOffset>
              </wp:positionH>
              <wp:positionV relativeFrom="page">
                <wp:posOffset>7096125</wp:posOffset>
              </wp:positionV>
              <wp:extent cx="10692130" cy="273050"/>
              <wp:effectExtent l="0" t="0" r="0" b="12700"/>
              <wp:wrapNone/>
              <wp:docPr id="2" name="MSIPCMabf44e299c0caa5f6f7d00eb" descr="{&quot;HashCode&quot;:-13992728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442E0" w14:textId="77777777" w:rsidR="00A87F07" w:rsidRPr="00A87F07" w:rsidRDefault="00A87F07" w:rsidP="00A87F07">
                          <w:pPr>
                            <w:spacing w:after="0"/>
                            <w:jc w:val="center"/>
                            <w:rPr>
                              <w:rFonts w:ascii="Calibri" w:hAnsi="Calibri" w:cs="Calibri"/>
                              <w:color w:val="FF0000"/>
                              <w:sz w:val="20"/>
                            </w:rPr>
                          </w:pPr>
                          <w:r w:rsidRPr="00A87F07">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B0DBE" id="_x0000_t202" coordsize="21600,21600" o:spt="202" path="m,l,21600r21600,l21600,xe">
              <v:stroke joinstyle="miter"/>
              <v:path gradientshapeok="t" o:connecttype="rect"/>
            </v:shapetype>
            <v:shape id="MSIPCMabf44e299c0caa5f6f7d00eb" o:spid="_x0000_s1027" type="#_x0000_t202" alt="{&quot;HashCode&quot;:-1399272816,&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58F442E0" w14:textId="77777777" w:rsidR="00A87F07" w:rsidRPr="00A87F07" w:rsidRDefault="00A87F07" w:rsidP="00A87F07">
                    <w:pPr>
                      <w:spacing w:after="0"/>
                      <w:jc w:val="center"/>
                      <w:rPr>
                        <w:rFonts w:ascii="Calibri" w:hAnsi="Calibri" w:cs="Calibri"/>
                        <w:color w:val="FF0000"/>
                        <w:sz w:val="20"/>
                      </w:rPr>
                    </w:pPr>
                    <w:r w:rsidRPr="00A87F07">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77B5" w14:textId="77777777" w:rsidR="004127C6" w:rsidRDefault="00412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C05B" w14:textId="77777777" w:rsidR="001B1869" w:rsidRDefault="001B1869" w:rsidP="00AE6E36">
      <w:pPr>
        <w:spacing w:after="0" w:line="240" w:lineRule="auto"/>
      </w:pPr>
      <w:r>
        <w:separator/>
      </w:r>
    </w:p>
  </w:footnote>
  <w:footnote w:type="continuationSeparator" w:id="0">
    <w:p w14:paraId="0B4C47FB" w14:textId="77777777" w:rsidR="001B1869" w:rsidRDefault="001B1869" w:rsidP="00AE6E36">
      <w:pPr>
        <w:spacing w:after="0" w:line="240" w:lineRule="auto"/>
      </w:pPr>
      <w:r>
        <w:continuationSeparator/>
      </w:r>
    </w:p>
  </w:footnote>
  <w:footnote w:id="1">
    <w:p w14:paraId="74B47065" w14:textId="77777777" w:rsidR="003F7705" w:rsidRDefault="003F7705">
      <w:pPr>
        <w:pStyle w:val="FootnoteText"/>
      </w:pPr>
      <w:r>
        <w:rPr>
          <w:rStyle w:val="FootnoteReference"/>
        </w:rPr>
        <w:footnoteRef/>
      </w:r>
      <w:r>
        <w:t xml:space="preserve"> </w:t>
      </w:r>
      <w:r w:rsidRPr="00794259">
        <w:rPr>
          <w:sz w:val="14"/>
          <w:szCs w:val="14"/>
        </w:rPr>
        <w:t xml:space="preserve">Oxford Consultants for Social Inclusion (OCSI), </w:t>
      </w:r>
      <w:hyperlink r:id="rId1" w:history="1">
        <w:r w:rsidRPr="00794259">
          <w:rPr>
            <w:rStyle w:val="Hyperlink"/>
            <w:rFonts w:eastAsia="Arial Unicode MS" w:cs="Arial Unicode MS"/>
            <w:sz w:val="14"/>
            <w:szCs w:val="14"/>
          </w:rPr>
          <w:t>www.ocsi.co.uk</w:t>
        </w:r>
      </w:hyperlink>
    </w:p>
  </w:footnote>
  <w:footnote w:id="2">
    <w:p w14:paraId="3E780D14" w14:textId="2B55F5EA" w:rsidR="000D7FE9" w:rsidRPr="00537456" w:rsidRDefault="000D7FE9">
      <w:pPr>
        <w:pStyle w:val="FootnoteText"/>
        <w:rPr>
          <w:i/>
          <w:iCs/>
        </w:rPr>
      </w:pPr>
      <w:r w:rsidRPr="00537456">
        <w:rPr>
          <w:rStyle w:val="FootnoteReference"/>
          <w:i/>
          <w:iCs/>
        </w:rPr>
        <w:footnoteRef/>
      </w:r>
      <w:r w:rsidRPr="00537456">
        <w:rPr>
          <w:i/>
          <w:iCs/>
        </w:rPr>
        <w:t xml:space="preserve"> North Yorkshire Council are currently developing the Community Anchor model across the County </w:t>
      </w:r>
      <w:r w:rsidR="0045692C" w:rsidRPr="00537456">
        <w:rPr>
          <w:i/>
          <w:iCs/>
        </w:rPr>
        <w:t xml:space="preserve">in conjunction with </w:t>
      </w:r>
      <w:r w:rsidR="00FD7771" w:rsidRPr="00537456">
        <w:rPr>
          <w:i/>
          <w:iCs/>
        </w:rPr>
        <w:t>place based, locally rooted</w:t>
      </w:r>
      <w:r w:rsidR="00537456">
        <w:rPr>
          <w:i/>
          <w:iCs/>
        </w:rPr>
        <w:t>,</w:t>
      </w:r>
      <w:r w:rsidR="00FD7771" w:rsidRPr="00537456">
        <w:rPr>
          <w:i/>
          <w:iCs/>
        </w:rPr>
        <w:t xml:space="preserve"> community and voluntary sector partners, </w:t>
      </w:r>
      <w:r w:rsidRPr="00537456">
        <w:rPr>
          <w:i/>
          <w:iCs/>
        </w:rPr>
        <w:t xml:space="preserve">as part of a </w:t>
      </w:r>
      <w:r w:rsidR="00537456" w:rsidRPr="00537456">
        <w:rPr>
          <w:i/>
          <w:iCs/>
        </w:rPr>
        <w:t>three-year</w:t>
      </w:r>
      <w:r w:rsidRPr="00537456">
        <w:rPr>
          <w:i/>
          <w:iCs/>
        </w:rPr>
        <w:t xml:space="preserve"> developmental programme.  </w:t>
      </w:r>
      <w:r w:rsidR="00FD7771" w:rsidRPr="00537456">
        <w:rPr>
          <w:i/>
          <w:iCs/>
        </w:rPr>
        <w:t>Th</w:t>
      </w:r>
      <w:r w:rsidR="00537456">
        <w:rPr>
          <w:i/>
          <w:iCs/>
        </w:rPr>
        <w:t>e CAO for</w:t>
      </w:r>
      <w:r w:rsidR="00FD7771" w:rsidRPr="00537456">
        <w:rPr>
          <w:i/>
          <w:iCs/>
        </w:rPr>
        <w:t xml:space="preserve"> Easingwold &amp; District Community Care Association (EDCCA) for Easingwold </w:t>
      </w:r>
      <w:r w:rsidR="00537456" w:rsidRPr="00537456">
        <w:rPr>
          <w:i/>
          <w:iCs/>
        </w:rPr>
        <w:t xml:space="preserve">and the surrounding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60F1" w14:textId="77777777" w:rsidR="004127C6" w:rsidRDefault="0041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705907"/>
      <w:docPartObj>
        <w:docPartGallery w:val="Watermarks"/>
        <w:docPartUnique/>
      </w:docPartObj>
    </w:sdtPr>
    <w:sdtEndPr/>
    <w:sdtContent>
      <w:p w14:paraId="331AF54E" w14:textId="77777777" w:rsidR="00AE6E36" w:rsidRDefault="001B1869">
        <w:pPr>
          <w:pStyle w:val="Header"/>
        </w:pPr>
        <w:r>
          <w:rPr>
            <w:noProof/>
          </w:rPr>
          <w:pict w14:anchorId="60D27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6842" w14:textId="77777777" w:rsidR="004127C6" w:rsidRDefault="00412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3A8"/>
    <w:multiLevelType w:val="hybridMultilevel"/>
    <w:tmpl w:val="70C4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C0FBD"/>
    <w:multiLevelType w:val="hybridMultilevel"/>
    <w:tmpl w:val="01B2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F1C45"/>
    <w:multiLevelType w:val="hybridMultilevel"/>
    <w:tmpl w:val="59D6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B145E"/>
    <w:multiLevelType w:val="hybridMultilevel"/>
    <w:tmpl w:val="7232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83BC9"/>
    <w:multiLevelType w:val="hybridMultilevel"/>
    <w:tmpl w:val="94EA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523"/>
    <w:multiLevelType w:val="hybridMultilevel"/>
    <w:tmpl w:val="D146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C3C05"/>
    <w:multiLevelType w:val="hybridMultilevel"/>
    <w:tmpl w:val="8540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E70F6"/>
    <w:multiLevelType w:val="hybridMultilevel"/>
    <w:tmpl w:val="46EE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90F56"/>
    <w:multiLevelType w:val="hybridMultilevel"/>
    <w:tmpl w:val="E33C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B07EA"/>
    <w:multiLevelType w:val="hybridMultilevel"/>
    <w:tmpl w:val="7836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776BA"/>
    <w:multiLevelType w:val="hybridMultilevel"/>
    <w:tmpl w:val="40D2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67F31"/>
    <w:multiLevelType w:val="hybridMultilevel"/>
    <w:tmpl w:val="839E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63205"/>
    <w:multiLevelType w:val="hybridMultilevel"/>
    <w:tmpl w:val="2C04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6FF6"/>
    <w:multiLevelType w:val="hybridMultilevel"/>
    <w:tmpl w:val="1BE4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80434"/>
    <w:multiLevelType w:val="hybridMultilevel"/>
    <w:tmpl w:val="E92E18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160F2"/>
    <w:multiLevelType w:val="hybridMultilevel"/>
    <w:tmpl w:val="C9B0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661C4"/>
    <w:multiLevelType w:val="hybridMultilevel"/>
    <w:tmpl w:val="780A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43958"/>
    <w:multiLevelType w:val="hybridMultilevel"/>
    <w:tmpl w:val="E7C8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C1FA1"/>
    <w:multiLevelType w:val="hybridMultilevel"/>
    <w:tmpl w:val="568CD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B2242F"/>
    <w:multiLevelType w:val="hybridMultilevel"/>
    <w:tmpl w:val="9236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0"/>
  </w:num>
  <w:num w:numId="6">
    <w:abstractNumId w:val="14"/>
  </w:num>
  <w:num w:numId="7">
    <w:abstractNumId w:val="10"/>
  </w:num>
  <w:num w:numId="8">
    <w:abstractNumId w:val="19"/>
  </w:num>
  <w:num w:numId="9">
    <w:abstractNumId w:val="6"/>
  </w:num>
  <w:num w:numId="10">
    <w:abstractNumId w:val="2"/>
  </w:num>
  <w:num w:numId="11">
    <w:abstractNumId w:val="17"/>
  </w:num>
  <w:num w:numId="12">
    <w:abstractNumId w:val="18"/>
  </w:num>
  <w:num w:numId="13">
    <w:abstractNumId w:val="3"/>
  </w:num>
  <w:num w:numId="14">
    <w:abstractNumId w:val="13"/>
  </w:num>
  <w:num w:numId="15">
    <w:abstractNumId w:val="5"/>
  </w:num>
  <w:num w:numId="16">
    <w:abstractNumId w:val="16"/>
  </w:num>
  <w:num w:numId="17">
    <w:abstractNumId w:val="4"/>
  </w:num>
  <w:num w:numId="18">
    <w:abstractNumId w:val="15"/>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36"/>
    <w:rsid w:val="00017FD6"/>
    <w:rsid w:val="00023D1A"/>
    <w:rsid w:val="0006635C"/>
    <w:rsid w:val="00095313"/>
    <w:rsid w:val="00096F95"/>
    <w:rsid w:val="000A1D8B"/>
    <w:rsid w:val="000C0957"/>
    <w:rsid w:val="000D7FE9"/>
    <w:rsid w:val="000F25E3"/>
    <w:rsid w:val="00111C87"/>
    <w:rsid w:val="001A129F"/>
    <w:rsid w:val="001A46D2"/>
    <w:rsid w:val="001B1869"/>
    <w:rsid w:val="001C4325"/>
    <w:rsid w:val="001C7730"/>
    <w:rsid w:val="001D0F5B"/>
    <w:rsid w:val="001E0D29"/>
    <w:rsid w:val="001F400C"/>
    <w:rsid w:val="00201E2E"/>
    <w:rsid w:val="002036BC"/>
    <w:rsid w:val="00234501"/>
    <w:rsid w:val="00276BA3"/>
    <w:rsid w:val="00293D23"/>
    <w:rsid w:val="002D5B81"/>
    <w:rsid w:val="002F166B"/>
    <w:rsid w:val="002F7C22"/>
    <w:rsid w:val="0031009C"/>
    <w:rsid w:val="00317F38"/>
    <w:rsid w:val="003451AC"/>
    <w:rsid w:val="0035222E"/>
    <w:rsid w:val="00354424"/>
    <w:rsid w:val="00361869"/>
    <w:rsid w:val="00367A75"/>
    <w:rsid w:val="00374E99"/>
    <w:rsid w:val="0038695C"/>
    <w:rsid w:val="003A080A"/>
    <w:rsid w:val="003B4624"/>
    <w:rsid w:val="003C4069"/>
    <w:rsid w:val="003D79E8"/>
    <w:rsid w:val="003F43C0"/>
    <w:rsid w:val="003F7705"/>
    <w:rsid w:val="00403643"/>
    <w:rsid w:val="004127C6"/>
    <w:rsid w:val="00415873"/>
    <w:rsid w:val="004521A1"/>
    <w:rsid w:val="0045692C"/>
    <w:rsid w:val="004748C6"/>
    <w:rsid w:val="004827D5"/>
    <w:rsid w:val="00483916"/>
    <w:rsid w:val="004A2F06"/>
    <w:rsid w:val="004B5828"/>
    <w:rsid w:val="004D5016"/>
    <w:rsid w:val="004F6B4F"/>
    <w:rsid w:val="00521957"/>
    <w:rsid w:val="00530C80"/>
    <w:rsid w:val="00537456"/>
    <w:rsid w:val="00546BC6"/>
    <w:rsid w:val="005522AD"/>
    <w:rsid w:val="005763C4"/>
    <w:rsid w:val="005B5935"/>
    <w:rsid w:val="005C0A3A"/>
    <w:rsid w:val="00632736"/>
    <w:rsid w:val="006435BA"/>
    <w:rsid w:val="006627E0"/>
    <w:rsid w:val="00680532"/>
    <w:rsid w:val="006B7DD0"/>
    <w:rsid w:val="006C5FEA"/>
    <w:rsid w:val="006D2A95"/>
    <w:rsid w:val="006D6F13"/>
    <w:rsid w:val="006F52B2"/>
    <w:rsid w:val="00743078"/>
    <w:rsid w:val="00743801"/>
    <w:rsid w:val="007706F1"/>
    <w:rsid w:val="00786185"/>
    <w:rsid w:val="00787865"/>
    <w:rsid w:val="007A5FCC"/>
    <w:rsid w:val="007D72E3"/>
    <w:rsid w:val="007F66D5"/>
    <w:rsid w:val="008243E2"/>
    <w:rsid w:val="008369FE"/>
    <w:rsid w:val="00851FB1"/>
    <w:rsid w:val="008725A9"/>
    <w:rsid w:val="008A01CF"/>
    <w:rsid w:val="008A7DD2"/>
    <w:rsid w:val="008B1F32"/>
    <w:rsid w:val="008C25C2"/>
    <w:rsid w:val="008D5BA3"/>
    <w:rsid w:val="008E04EF"/>
    <w:rsid w:val="008F0030"/>
    <w:rsid w:val="008F585E"/>
    <w:rsid w:val="009018E5"/>
    <w:rsid w:val="00902D68"/>
    <w:rsid w:val="00913A04"/>
    <w:rsid w:val="00920F99"/>
    <w:rsid w:val="00922FBF"/>
    <w:rsid w:val="009C7BB0"/>
    <w:rsid w:val="00A10D47"/>
    <w:rsid w:val="00A3175A"/>
    <w:rsid w:val="00A36743"/>
    <w:rsid w:val="00A47F8E"/>
    <w:rsid w:val="00A51E6E"/>
    <w:rsid w:val="00A56450"/>
    <w:rsid w:val="00A612F1"/>
    <w:rsid w:val="00A67AC9"/>
    <w:rsid w:val="00A80986"/>
    <w:rsid w:val="00A87F07"/>
    <w:rsid w:val="00AE6E36"/>
    <w:rsid w:val="00B62A86"/>
    <w:rsid w:val="00B775EF"/>
    <w:rsid w:val="00BA61C4"/>
    <w:rsid w:val="00BC74B8"/>
    <w:rsid w:val="00BF6064"/>
    <w:rsid w:val="00C15F71"/>
    <w:rsid w:val="00C36E62"/>
    <w:rsid w:val="00C563F7"/>
    <w:rsid w:val="00C67A02"/>
    <w:rsid w:val="00C733B2"/>
    <w:rsid w:val="00C80459"/>
    <w:rsid w:val="00CA642C"/>
    <w:rsid w:val="00CC1039"/>
    <w:rsid w:val="00D04BDB"/>
    <w:rsid w:val="00D06B12"/>
    <w:rsid w:val="00D35881"/>
    <w:rsid w:val="00D54D9E"/>
    <w:rsid w:val="00DA6991"/>
    <w:rsid w:val="00DB128A"/>
    <w:rsid w:val="00DC7F71"/>
    <w:rsid w:val="00DD403D"/>
    <w:rsid w:val="00DD5F46"/>
    <w:rsid w:val="00E23A4D"/>
    <w:rsid w:val="00E35D7E"/>
    <w:rsid w:val="00E3681B"/>
    <w:rsid w:val="00E65016"/>
    <w:rsid w:val="00E837AB"/>
    <w:rsid w:val="00EA6E3B"/>
    <w:rsid w:val="00EC2783"/>
    <w:rsid w:val="00EC4680"/>
    <w:rsid w:val="00ED7168"/>
    <w:rsid w:val="00EF1826"/>
    <w:rsid w:val="00EF6661"/>
    <w:rsid w:val="00F33032"/>
    <w:rsid w:val="00F44D09"/>
    <w:rsid w:val="00F64CB1"/>
    <w:rsid w:val="00F70436"/>
    <w:rsid w:val="00F72ABD"/>
    <w:rsid w:val="00F83A35"/>
    <w:rsid w:val="00FB0E89"/>
    <w:rsid w:val="00FD4389"/>
    <w:rsid w:val="00FD7771"/>
    <w:rsid w:val="00FE2379"/>
    <w:rsid w:val="00FE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87AF4C"/>
  <w15:chartTrackingRefBased/>
  <w15:docId w15:val="{B94CCA46-2619-40B5-B801-13E5742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E36"/>
  </w:style>
  <w:style w:type="paragraph" w:styleId="Footer">
    <w:name w:val="footer"/>
    <w:basedOn w:val="Normal"/>
    <w:link w:val="FooterChar"/>
    <w:uiPriority w:val="99"/>
    <w:unhideWhenUsed/>
    <w:rsid w:val="00AE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E36"/>
  </w:style>
  <w:style w:type="paragraph" w:customStyle="1" w:styleId="ocsinumberingparagraphs">
    <w:name w:val="ocsi_numbering_paragraphs"/>
    <w:basedOn w:val="Normal"/>
    <w:link w:val="ocsinumberingparagraphsChar"/>
    <w:qFormat/>
    <w:rsid w:val="00AE6E36"/>
    <w:pPr>
      <w:tabs>
        <w:tab w:val="left" w:pos="794"/>
      </w:tabs>
      <w:spacing w:before="120" w:after="120" w:line="280" w:lineRule="exact"/>
    </w:pPr>
    <w:rPr>
      <w:rFonts w:ascii="Arial Unicode MS" w:eastAsia="PMingLiU" w:hAnsi="Arial Unicode MS" w:cs="Times New Roman"/>
      <w:sz w:val="20"/>
      <w:szCs w:val="20"/>
      <w:lang w:eastAsia="zh-TW"/>
    </w:rPr>
  </w:style>
  <w:style w:type="character" w:customStyle="1" w:styleId="ocsinumberingparagraphsChar">
    <w:name w:val="ocsi_numbering_paragraphs Char"/>
    <w:link w:val="ocsinumberingparagraphs"/>
    <w:rsid w:val="00AE6E36"/>
    <w:rPr>
      <w:rFonts w:ascii="Arial Unicode MS" w:eastAsia="PMingLiU" w:hAnsi="Arial Unicode MS" w:cs="Times New Roman"/>
      <w:sz w:val="20"/>
      <w:szCs w:val="20"/>
      <w:lang w:eastAsia="zh-TW"/>
    </w:rPr>
  </w:style>
  <w:style w:type="table" w:styleId="TableGrid">
    <w:name w:val="Table Grid"/>
    <w:basedOn w:val="TableNormal"/>
    <w:uiPriority w:val="39"/>
    <w:rsid w:val="00AE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7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705"/>
    <w:rPr>
      <w:sz w:val="20"/>
      <w:szCs w:val="20"/>
    </w:rPr>
  </w:style>
  <w:style w:type="character" w:styleId="EndnoteReference">
    <w:name w:val="endnote reference"/>
    <w:basedOn w:val="DefaultParagraphFont"/>
    <w:uiPriority w:val="99"/>
    <w:semiHidden/>
    <w:unhideWhenUsed/>
    <w:rsid w:val="003F7705"/>
    <w:rPr>
      <w:vertAlign w:val="superscript"/>
    </w:rPr>
  </w:style>
  <w:style w:type="paragraph" w:styleId="FootnoteText">
    <w:name w:val="footnote text"/>
    <w:basedOn w:val="Normal"/>
    <w:link w:val="FootnoteTextChar"/>
    <w:uiPriority w:val="99"/>
    <w:semiHidden/>
    <w:unhideWhenUsed/>
    <w:rsid w:val="003F7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705"/>
    <w:rPr>
      <w:sz w:val="20"/>
      <w:szCs w:val="20"/>
    </w:rPr>
  </w:style>
  <w:style w:type="character" w:styleId="FootnoteReference">
    <w:name w:val="footnote reference"/>
    <w:basedOn w:val="DefaultParagraphFont"/>
    <w:uiPriority w:val="99"/>
    <w:semiHidden/>
    <w:unhideWhenUsed/>
    <w:rsid w:val="003F7705"/>
    <w:rPr>
      <w:vertAlign w:val="superscript"/>
    </w:rPr>
  </w:style>
  <w:style w:type="character" w:styleId="Hyperlink">
    <w:name w:val="Hyperlink"/>
    <w:uiPriority w:val="99"/>
    <w:rsid w:val="003F7705"/>
    <w:rPr>
      <w:rFonts w:ascii="Arial Unicode MS" w:hAnsi="Arial Unicode MS"/>
      <w:color w:val="0000FF"/>
      <w:u w:val="single"/>
    </w:rPr>
  </w:style>
  <w:style w:type="paragraph" w:styleId="ListParagraph">
    <w:name w:val="List Paragraph"/>
    <w:basedOn w:val="Normal"/>
    <w:uiPriority w:val="34"/>
    <w:qFormat/>
    <w:rsid w:val="003F7705"/>
    <w:pPr>
      <w:ind w:left="720"/>
      <w:contextualSpacing/>
    </w:pPr>
  </w:style>
  <w:style w:type="paragraph" w:styleId="NormalWeb">
    <w:name w:val="Normal (Web)"/>
    <w:basedOn w:val="Normal"/>
    <w:uiPriority w:val="99"/>
    <w:semiHidden/>
    <w:unhideWhenUsed/>
    <w:rsid w:val="004521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521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1A1"/>
    <w:rPr>
      <w:rFonts w:ascii="Times New Roman" w:hAnsi="Times New Roman" w:cs="Times New Roman"/>
      <w:sz w:val="18"/>
      <w:szCs w:val="18"/>
    </w:rPr>
  </w:style>
  <w:style w:type="paragraph" w:styleId="Revision">
    <w:name w:val="Revision"/>
    <w:hidden/>
    <w:uiPriority w:val="99"/>
    <w:semiHidden/>
    <w:rsid w:val="00A51E6E"/>
    <w:pPr>
      <w:spacing w:after="0" w:line="240" w:lineRule="auto"/>
    </w:pPr>
  </w:style>
  <w:style w:type="paragraph" w:styleId="PlainText">
    <w:name w:val="Plain Text"/>
    <w:basedOn w:val="Normal"/>
    <w:link w:val="PlainTextChar"/>
    <w:uiPriority w:val="99"/>
    <w:unhideWhenUsed/>
    <w:rsid w:val="001E0D29"/>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1E0D2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18903">
      <w:bodyDiv w:val="1"/>
      <w:marLeft w:val="0"/>
      <w:marRight w:val="0"/>
      <w:marTop w:val="0"/>
      <w:marBottom w:val="0"/>
      <w:divBdr>
        <w:top w:val="none" w:sz="0" w:space="0" w:color="auto"/>
        <w:left w:val="none" w:sz="0" w:space="0" w:color="auto"/>
        <w:bottom w:val="none" w:sz="0" w:space="0" w:color="auto"/>
        <w:right w:val="none" w:sz="0" w:space="0" w:color="auto"/>
      </w:divBdr>
    </w:div>
    <w:div w:id="149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cs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93689D39FDE4B927349D36902D69C" ma:contentTypeVersion="15" ma:contentTypeDescription="Create a new document." ma:contentTypeScope="" ma:versionID="86901d3e037b6656a8dbc69f7db21dd9">
  <xsd:schema xmlns:xsd="http://www.w3.org/2001/XMLSchema" xmlns:xs="http://www.w3.org/2001/XMLSchema" xmlns:p="http://schemas.microsoft.com/office/2006/metadata/properties" xmlns:ns2="0e4b26a6-8020-47a3-b06c-c8b55cbcf374" xmlns:ns3="c3228960-8dda-4990-96fa-d0546ee09822" targetNamespace="http://schemas.microsoft.com/office/2006/metadata/properties" ma:root="true" ma:fieldsID="3a254d6c216877ba2030dacaecc7e2cc" ns2:_="" ns3:_="">
    <xsd:import namespace="0e4b26a6-8020-47a3-b06c-c8b55cbcf37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b26a6-8020-47a3-b06c-c8b55cbcf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0e4b26a6-8020-47a3-b06c-c8b55cbcf3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A07C-6809-4CBC-A48B-F3C6DC40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b26a6-8020-47a3-b06c-c8b55cbcf37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248B0-432F-4C3B-B3A4-5E3C09ED7FAE}">
  <ds:schemaRefs>
    <ds:schemaRef ds:uri="http://schemas.microsoft.com/sharepoint/v3/contenttype/forms"/>
  </ds:schemaRefs>
</ds:datastoreItem>
</file>

<file path=customXml/itemProps3.xml><?xml version="1.0" encoding="utf-8"?>
<ds:datastoreItem xmlns:ds="http://schemas.openxmlformats.org/officeDocument/2006/customXml" ds:itemID="{9BE3145D-F634-44AB-860F-5A4B044C006C}">
  <ds:schemaRefs>
    <ds:schemaRef ds:uri="http://schemas.microsoft.com/office/2006/metadata/properties"/>
    <ds:schemaRef ds:uri="http://schemas.microsoft.com/office/infopath/2007/PartnerControls"/>
    <ds:schemaRef ds:uri="c3228960-8dda-4990-96fa-d0546ee09822"/>
    <ds:schemaRef ds:uri="0e4b26a6-8020-47a3-b06c-c8b55cbcf374"/>
  </ds:schemaRefs>
</ds:datastoreItem>
</file>

<file path=customXml/itemProps4.xml><?xml version="1.0" encoding="utf-8"?>
<ds:datastoreItem xmlns:ds="http://schemas.openxmlformats.org/officeDocument/2006/customXml" ds:itemID="{489A5D83-4730-4678-80DE-EC24356E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Wilson-Hope</dc:creator>
  <cp:keywords/>
  <dc:description/>
  <cp:lastModifiedBy>Di Watkins</cp:lastModifiedBy>
  <cp:revision>12</cp:revision>
  <dcterms:created xsi:type="dcterms:W3CDTF">2024-04-09T13:08:00Z</dcterms:created>
  <dcterms:modified xsi:type="dcterms:W3CDTF">2024-10-29T11:58:00Z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2024-01-17T08:42:20Z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b65ac013-ea03-4396-8e2a-000078d4eb95</vt:lpwstr>
  </property>
  <property fmtid="{D5CDD505-2E9C-101B-9397-08002B2CF9AE}" pid="8" name="MSIP_Label_3ecdfc32-7be5-4b17-9f97-00453388bdd7_ContentBits">
    <vt:lpwstr>2</vt:lpwstr>
  </property>
  <property fmtid="{D5CDD505-2E9C-101B-9397-08002B2CF9AE}" pid="9" name="ContentTypeId">
    <vt:lpwstr>0x01010036993689D39FDE4B927349D36902D69C</vt:lpwstr>
  </property>
  <property fmtid="{D5CDD505-2E9C-101B-9397-08002B2CF9AE}" pid="10" name="MediaServiceImageTags">
    <vt:lpwstr/>
  </property>
</Properties>
</file>